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90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850"/>
        <w:gridCol w:w="1980"/>
        <w:gridCol w:w="4260"/>
      </w:tblGrid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650"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>
            <w:pPr>
              <w:pStyle w:val="TextBody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ХАЛЬМГ ТАН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ЧИН</w:t>
            </w:r>
          </w:p>
          <w:p>
            <w:pPr>
              <w:pStyle w:val="TextBody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 СЕЛ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</w:p>
          <w:p>
            <w:pPr>
              <w:pStyle w:val="TextBody"/>
              <w:ind w:left="652" w:hanging="43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 Б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РДЭЦИИН</w:t>
            </w:r>
          </w:p>
          <w:p>
            <w:pPr>
              <w:pStyle w:val="TextBody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430"/>
              <w:jc w:val="center"/>
              <w:rPr/>
            </w:pPr>
            <w:r>
              <w:rPr/>
              <w:t xml:space="preserve">       </w:t>
            </w:r>
            <w:r>
              <w:rPr/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>
        <w:trPr/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ind w:left="650" w:hanging="43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359026, 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Style w:val="Emphasis"/>
                <w:b/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  <w:lang w:val="en-US"/>
              </w:rPr>
              <w:t xml:space="preserve"> 0812900527,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  <w:lang w:val="en-US"/>
              </w:rPr>
              <w:t xml:space="preserve">. (84745) 98-2-41, e-mail: </w:t>
            </w:r>
            <w:hyperlink r:id="rId3">
              <w:r>
                <w:rPr>
                  <w:rStyle w:val="InternetLink"/>
                  <w:b/>
                  <w:sz w:val="20"/>
                  <w:szCs w:val="20"/>
                </w:rPr>
                <w:t>е</w:t>
              </w:r>
              <w:r>
                <w:rPr>
                  <w:rStyle w:val="InternetLink"/>
                  <w:b/>
                  <w:sz w:val="20"/>
                  <w:szCs w:val="20"/>
                  <w:lang w:val="en-US"/>
                </w:rPr>
                <w:t>sto-</w:t>
              </w:r>
              <w:r>
                <w:rPr>
                  <w:rStyle w:val="InternetLink"/>
                  <w:b/>
                  <w:sz w:val="20"/>
                  <w:szCs w:val="20"/>
                </w:rPr>
                <w:t>а</w:t>
              </w:r>
              <w:r>
                <w:rPr>
                  <w:rStyle w:val="InternetLink"/>
                  <w:b/>
                  <w:sz w:val="20"/>
                  <w:szCs w:val="20"/>
                  <w:lang w:val="en-US"/>
                </w:rPr>
                <w:t>ltay@yandex</w:t>
              </w:r>
            </w:hyperlink>
            <w:hyperlink r:id="rId4">
              <w:r>
                <w:rPr>
                  <w:rStyle w:val="InternetLink"/>
                  <w:b/>
                  <w:iCs/>
                  <w:sz w:val="20"/>
                  <w:szCs w:val="20"/>
                  <w:lang w:val="en-US"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Cs/>
                  <w:sz w:val="20"/>
                  <w:szCs w:val="20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ind w:left="650" w:hanging="430"/>
              <w:jc w:val="center"/>
              <w:rPr>
                <w:b/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6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РЕШЕНИЕ № 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46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600"/>
        <w:gridCol w:w="2700"/>
      </w:tblGrid>
      <w:tr>
        <w:trPr/>
        <w:tc>
          <w:tcPr>
            <w:tcW w:w="3168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szCs w:val="20"/>
              </w:rPr>
              <w:t>31 марта 2014 г</w:t>
            </w:r>
            <w:r>
              <w:rPr>
                <w:szCs w:val="20"/>
              </w:rPr>
              <w:t>.</w:t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>
                <w:b/>
                <w:szCs w:val="20"/>
              </w:rPr>
              <w:t xml:space="preserve">с. Эсто-Алтай </w:t>
            </w:r>
          </w:p>
        </w:tc>
      </w:tr>
    </w:tbl>
    <w:p>
      <w:pPr>
        <w:pStyle w:val="Normal"/>
        <w:jc w:val="both"/>
        <w:rPr>
          <w:bCs/>
          <w:szCs w:val="20"/>
        </w:rPr>
      </w:pPr>
      <w:r>
        <w:rPr>
          <w:bCs/>
          <w:szCs w:val="20"/>
        </w:rPr>
      </w:r>
    </w:p>
    <w:p>
      <w:pPr>
        <w:pStyle w:val="Normal"/>
        <w:jc w:val="both"/>
        <w:rPr>
          <w:bCs/>
          <w:szCs w:val="20"/>
        </w:rPr>
      </w:pPr>
      <w:r>
        <w:rPr>
          <w:bCs/>
          <w:szCs w:val="20"/>
        </w:rPr>
      </w:r>
    </w:p>
    <w:p>
      <w:pPr>
        <w:pStyle w:val="Normal"/>
        <w:ind w:right="4829" w:hanging="0"/>
        <w:jc w:val="both"/>
        <w:rPr>
          <w:b/>
          <w:b/>
        </w:rPr>
      </w:pPr>
      <w:r>
        <w:rPr>
          <w:b/>
          <w:bCs/>
          <w:szCs w:val="20"/>
        </w:rPr>
        <w:t>Об утверждении Положения о комиссии</w:t>
      </w:r>
      <w:r>
        <w:rPr>
          <w:b/>
        </w:rPr>
        <w:t xml:space="preserve"> </w:t>
      </w:r>
    </w:p>
    <w:p>
      <w:pPr>
        <w:pStyle w:val="Normal"/>
        <w:ind w:right="4829" w:hanging="0"/>
        <w:jc w:val="both"/>
        <w:rPr>
          <w:b/>
          <w:b/>
        </w:rPr>
      </w:pPr>
      <w:r>
        <w:rPr>
          <w:b/>
        </w:rPr>
        <w:t>по установлению пенсии за выслугу лет</w:t>
      </w:r>
    </w:p>
    <w:p>
      <w:pPr>
        <w:pStyle w:val="Normal"/>
        <w:ind w:right="5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57" w:hanging="0"/>
        <w:jc w:val="both"/>
        <w:rPr>
          <w:bCs/>
        </w:rPr>
      </w:pPr>
      <w:r>
        <w:rPr>
          <w:bCs/>
        </w:rPr>
      </w:r>
    </w:p>
    <w:p>
      <w:pPr>
        <w:pStyle w:val="Normal"/>
        <w:ind w:right="-5" w:firstLine="540"/>
        <w:jc w:val="both"/>
        <w:rPr/>
      </w:pPr>
      <w:r>
        <w:rPr/>
        <w:t>В соответствии с Законом Республики Калмыкия от 16.10.2006г. N 306-III-З" О внесении изменений и дополнений в Закон Республики Калмыкия "О муниципальной службе в Республики Калмыкия", от  22 февраля 2007 г. № 335-III-З «О пенсии за выслугу лет лицам, замещавшим государственные должности Республики Калмыкия, должности государственной гражданской службы Республики Калмыкия», Закона Республики Калмыкия от 26 декабря 2011 года № 322-IV-З «О внесении изменений в отдельные законы Республики Калмыкия» (Принят Постановлением Народного Хурала (Парламента) РК от 23 декабря 2011 года № 680-IV); Собрание депутатов Эсто-Алтайского сельского муниципального образования Республики Калмыкия</w:t>
      </w:r>
    </w:p>
    <w:p>
      <w:pPr>
        <w:pStyle w:val="Normal"/>
        <w:ind w:right="57" w:hanging="0"/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  <w:t>решило: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ind w:left="540" w:right="57" w:hanging="540"/>
        <w:jc w:val="both"/>
        <w:rPr/>
      </w:pPr>
      <w:r>
        <w:rPr>
          <w:szCs w:val="20"/>
        </w:rPr>
        <w:t xml:space="preserve">Утвердить Положение о комиссии </w:t>
      </w:r>
      <w:r>
        <w:rPr/>
        <w:t>по установлению пенсии за выслугу лет, согласно приложению.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ind w:left="540" w:right="57" w:hanging="540"/>
        <w:jc w:val="both"/>
        <w:rPr/>
      </w:pPr>
      <w:r>
        <w:rPr>
          <w:szCs w:val="20"/>
        </w:rPr>
        <w:t xml:space="preserve">Поручить комиссии рассмотрение заявлений граждан, </w:t>
      </w:r>
      <w:r>
        <w:rPr/>
        <w:t>замещавшим выборные муниципальные должности и должности муниципальной службы Эсто-Алтайского сельского муниципального образования Республики Калмыкия, о назначении им пенсии за выслугу лет.</w:t>
      </w:r>
    </w:p>
    <w:p>
      <w:pPr>
        <w:pStyle w:val="Normal"/>
        <w:ind w:right="57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right="57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right="57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right="57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right="57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right="57" w:hanging="0"/>
        <w:jc w:val="both"/>
        <w:rPr/>
      </w:pPr>
      <w:r>
        <w:rPr>
          <w:szCs w:val="20"/>
        </w:rPr>
        <w:t xml:space="preserve">Глава Эсто-Алтайского сельского </w:t>
      </w:r>
    </w:p>
    <w:p>
      <w:pPr>
        <w:pStyle w:val="Normal"/>
        <w:ind w:right="57" w:hanging="0"/>
        <w:jc w:val="both"/>
        <w:rPr>
          <w:szCs w:val="20"/>
        </w:rPr>
      </w:pPr>
      <w:r>
        <w:rPr>
          <w:szCs w:val="20"/>
        </w:rPr>
        <w:t>муниципального образования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Республики Калмыкия</w:t>
        <w:tab/>
        <w:t xml:space="preserve">                     </w:t>
        <w:tab/>
        <w:tab/>
        <w:tab/>
        <w:tab/>
        <w:t xml:space="preserve">             Гамзаев Ш.А.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p>
      <w:pPr>
        <w:pStyle w:val="Style13"/>
        <w:spacing w:before="0" w:after="0"/>
        <w:rPr>
          <w:szCs w:val="20"/>
          <w:lang w:eastAsia="ar-SA"/>
        </w:rPr>
      </w:pPr>
      <w:r>
        <w:rPr>
          <w:szCs w:val="20"/>
          <w:lang w:eastAsia="ar-SA"/>
        </w:rPr>
      </w:r>
    </w:p>
    <w:p>
      <w:pPr>
        <w:pStyle w:val="Style13"/>
        <w:spacing w:before="0" w:after="0"/>
        <w:rPr>
          <w:szCs w:val="20"/>
          <w:lang w:eastAsia="ar-SA"/>
        </w:rPr>
      </w:pPr>
      <w:r>
        <w:rPr>
          <w:szCs w:val="20"/>
          <w:lang w:eastAsia="ar-SA"/>
        </w:rPr>
      </w:r>
    </w:p>
    <w:p>
      <w:pPr>
        <w:pStyle w:val="Style13"/>
        <w:spacing w:before="0" w:after="0"/>
        <w:jc w:val="right"/>
        <w:rPr/>
      </w:pPr>
      <w:r>
        <w:rPr/>
      </w:r>
    </w:p>
    <w:p>
      <w:pPr>
        <w:pStyle w:val="Style13"/>
        <w:spacing w:before="0" w:after="0"/>
        <w:jc w:val="right"/>
        <w:rPr/>
      </w:pPr>
      <w:r>
        <w:rPr/>
        <w:t>Приложение к решению</w:t>
      </w:r>
    </w:p>
    <w:p>
      <w:pPr>
        <w:pStyle w:val="Style13"/>
        <w:spacing w:before="0" w:after="0"/>
        <w:jc w:val="right"/>
        <w:rPr/>
      </w:pPr>
      <w:r>
        <w:rPr/>
        <w:t>Собрания депутатов Эсто-Алтайского</w:t>
      </w:r>
    </w:p>
    <w:p>
      <w:pPr>
        <w:pStyle w:val="Style13"/>
        <w:spacing w:before="0" w:after="0"/>
        <w:jc w:val="right"/>
        <w:rPr/>
      </w:pPr>
      <w:r>
        <w:rPr/>
        <w:t>сельского муниципального образования</w:t>
      </w:r>
    </w:p>
    <w:p>
      <w:pPr>
        <w:pStyle w:val="Style13"/>
        <w:spacing w:before="0" w:after="0"/>
        <w:jc w:val="right"/>
        <w:rPr/>
      </w:pPr>
      <w:r>
        <w:rPr/>
        <w:t>Республики Калмыкия</w:t>
      </w:r>
    </w:p>
    <w:p>
      <w:pPr>
        <w:pStyle w:val="Style13"/>
        <w:spacing w:before="0" w:after="0"/>
        <w:jc w:val="right"/>
        <w:rPr/>
      </w:pPr>
      <w:r>
        <w:rPr/>
        <w:t xml:space="preserve">  </w:t>
      </w:r>
      <w:r>
        <w:rPr/>
        <w:t>от 31 марта 2014 г. № 6</w:t>
      </w:r>
    </w:p>
    <w:p>
      <w:pPr>
        <w:pStyle w:val="Normal"/>
        <w:jc w:val="right"/>
        <w:rPr/>
      </w:pPr>
      <w:r>
        <w:rPr/>
      </w:r>
    </w:p>
    <w:p>
      <w:pPr>
        <w:pStyle w:val="Heading1"/>
        <w:numPr>
          <w:ilvl w:val="0"/>
          <w:numId w:val="1"/>
        </w:numPr>
        <w:spacing w:before="0" w:after="60"/>
        <w:jc w:val="center"/>
        <w:rPr>
          <w:rFonts w:ascii="Times New Roman" w:hAnsi="Times New Roman" w:cs="Times New Roman"/>
          <w:bCs w:val="false"/>
          <w:color w:val="00000A"/>
          <w:sz w:val="24"/>
          <w:szCs w:val="24"/>
        </w:rPr>
      </w:pPr>
      <w:r>
        <w:rPr>
          <w:rFonts w:cs="Times New Roman" w:ascii="Times New Roman" w:hAnsi="Times New Roman"/>
          <w:bCs w:val="false"/>
          <w:color w:val="00000A"/>
          <w:sz w:val="24"/>
          <w:szCs w:val="24"/>
        </w:rPr>
        <w:t>Положение</w:t>
        <w:br/>
        <w:t>о комиссии по установлению пенсии за выслугу лет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cs="Times New Roman"/>
          <w:bCs/>
          <w:color w:val="00000A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/>
        <w:t>1. Настоящим Положением определяется порядок образования и деятельности комиссии по установлению пенсии за выслугу лет (далее – Комиссия).</w:t>
      </w:r>
    </w:p>
    <w:p>
      <w:pPr>
        <w:pStyle w:val="Normal"/>
        <w:ind w:firstLine="709"/>
        <w:jc w:val="both"/>
        <w:rPr/>
      </w:pPr>
      <w:r>
        <w:rPr/>
        <w:t>2. Комиссия рассматривает вопросы, связанные с установлением пенсии за выслугу лет лицам, замещавшим выборные муниципальные должности и должности муниципальной службы Эсто-Алтайского сельского муниципального образования Республики Калмыкия, в соответствии Федеральным законом «О муниципальной службе в Российской Федерации», Законом Республики Калмыкия «О пенсии за выслугу лет лицам, замещавшим государственные должности Республики Калмыкия, должности государственной гражданской службы Республики Калмыкия».</w:t>
      </w:r>
    </w:p>
    <w:p>
      <w:pPr>
        <w:pStyle w:val="Normal"/>
        <w:ind w:firstLine="709"/>
        <w:jc w:val="both"/>
        <w:rPr/>
      </w:pPr>
      <w:r>
        <w:rPr/>
        <w:t>3. Комиссия в своей деятельности руководствуется законодательством Российской Федерации и Республики Калмыкия, правовыми актами органов местного самоуправления Эсто-Алтайского сельского муниципального образования Республики Калмыкия и настоящим Положением.</w:t>
      </w:r>
    </w:p>
    <w:p>
      <w:pPr>
        <w:pStyle w:val="Normal"/>
        <w:ind w:firstLine="709"/>
        <w:jc w:val="both"/>
        <w:rPr/>
      </w:pPr>
      <w:r>
        <w:rPr/>
        <w:t>4. В состав Комиссии по должности входят: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Председатель комиссии: Даванова Валентина Владимировна;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Секретарь комиссии: Шрамко Антонина Дмитриевна;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Член комиссии: Бибик Ольга Валерьевна.</w:t>
      </w:r>
    </w:p>
    <w:p>
      <w:pPr>
        <w:pStyle w:val="Normal"/>
        <w:jc w:val="both"/>
        <w:rPr/>
      </w:pPr>
      <w:r>
        <w:rPr/>
        <w:t xml:space="preserve">               </w:t>
      </w:r>
    </w:p>
    <w:p>
      <w:pPr>
        <w:pStyle w:val="Normal"/>
        <w:ind w:firstLine="709"/>
        <w:jc w:val="both"/>
        <w:rPr/>
      </w:pPr>
      <w:r>
        <w:rPr/>
        <w:t>5. Основные функции Комиссии:</w:t>
      </w:r>
    </w:p>
    <w:p>
      <w:pPr>
        <w:pStyle w:val="Normal"/>
        <w:ind w:firstLine="709"/>
        <w:jc w:val="both"/>
        <w:rPr/>
      </w:pPr>
      <w:r>
        <w:rPr/>
        <w:t>- рассмотрение документов о назначении либо отказе в назначении пенсии за выслугу лет, утверждение размера пенсии за выслугу лет, приостановление, возобновление, прекращение выплаты пенсии за выслугу лет;</w:t>
      </w:r>
    </w:p>
    <w:p>
      <w:pPr>
        <w:pStyle w:val="Normal"/>
        <w:ind w:firstLine="709"/>
        <w:jc w:val="both"/>
        <w:rPr/>
      </w:pPr>
      <w:r>
        <w:rPr/>
        <w:t>- иные вопросы, связанные с назначением, перерасчётом пенсии за выслугу лет.</w:t>
      </w:r>
    </w:p>
    <w:p>
      <w:pPr>
        <w:pStyle w:val="Normal"/>
        <w:ind w:firstLine="709"/>
        <w:jc w:val="both"/>
        <w:rPr/>
      </w:pPr>
      <w:r>
        <w:rPr/>
        <w:t>6. Заседания Комиссии проводятся по мере необходимости.</w:t>
      </w:r>
    </w:p>
    <w:p>
      <w:pPr>
        <w:pStyle w:val="Normal"/>
        <w:ind w:firstLine="709"/>
        <w:jc w:val="both"/>
        <w:rPr/>
      </w:pPr>
      <w:r>
        <w:rPr/>
        <w:t>7. Заседание Комиссии проводит председатель комиссии или заместитель председателя комиссии. Заседание Комиссии считается правомочным, если на нём присутствует более половины от установленного состава комиссии.</w:t>
      </w:r>
    </w:p>
    <w:p>
      <w:pPr>
        <w:pStyle w:val="Normal"/>
        <w:ind w:firstLine="709"/>
        <w:jc w:val="both"/>
        <w:rPr/>
      </w:pPr>
      <w:r>
        <w:rPr/>
        <w:t>8. Решения Комиссии принимаются простым большинством голосов от числа присутствующих на заседании Комиссии. В случае равенства голосов, решающим является голос председательствующего.</w:t>
      </w:r>
    </w:p>
    <w:p>
      <w:pPr>
        <w:pStyle w:val="Normal"/>
        <w:ind w:firstLine="709"/>
        <w:jc w:val="both"/>
        <w:rPr/>
      </w:pPr>
      <w:r>
        <w:rPr/>
        <w:t>Решение Комиссии оформляется протоколом, который подписывается председательствующим и секретарём комиссии.</w:t>
      </w:r>
    </w:p>
    <w:p>
      <w:pPr>
        <w:pStyle w:val="Normal"/>
        <w:ind w:firstLine="709"/>
        <w:jc w:val="both"/>
        <w:rPr/>
      </w:pPr>
      <w:r>
        <w:rPr/>
        <w:t>Протокол заседания Комиссии включает в себя информацию о дате проведения заседания, присутствующих членах комиссии, перечне обсуждаемых вопросов, принятых решениях и итогах голосования.</w:t>
      </w:r>
    </w:p>
    <w:p>
      <w:pPr>
        <w:pStyle w:val="Normal"/>
        <w:ind w:firstLine="709"/>
        <w:jc w:val="both"/>
        <w:rPr/>
      </w:pPr>
      <w:r>
        <w:rPr/>
        <w:t>9. Председатель комиссии:</w:t>
      </w:r>
    </w:p>
    <w:p>
      <w:pPr>
        <w:pStyle w:val="Normal"/>
        <w:ind w:firstLine="709"/>
        <w:jc w:val="both"/>
        <w:rPr/>
      </w:pPr>
      <w:r>
        <w:rPr/>
        <w:t>- определяет дату проведения и повестку очередного заседания Комиссии;</w:t>
      </w:r>
    </w:p>
    <w:p>
      <w:pPr>
        <w:pStyle w:val="Normal"/>
        <w:ind w:firstLine="709"/>
        <w:jc w:val="both"/>
        <w:rPr/>
      </w:pPr>
      <w:r>
        <w:rPr/>
        <w:t>- решает иные вопросы, связанные с организацией деятельности Комиссии.</w:t>
      </w:r>
    </w:p>
    <w:p>
      <w:pPr>
        <w:pStyle w:val="Normal"/>
        <w:ind w:firstLine="709"/>
        <w:jc w:val="both"/>
        <w:rPr/>
      </w:pPr>
      <w:r>
        <w:rPr/>
        <w:t>10. Секретарь комиссии:</w:t>
      </w:r>
    </w:p>
    <w:p>
      <w:pPr>
        <w:pStyle w:val="Normal"/>
        <w:ind w:firstLine="709"/>
        <w:jc w:val="both"/>
        <w:rPr/>
      </w:pPr>
      <w:r>
        <w:rPr/>
        <w:t>- оформляет протоколы заседания Комиссии;</w:t>
      </w:r>
    </w:p>
    <w:p>
      <w:pPr>
        <w:pStyle w:val="Normal"/>
        <w:ind w:firstLine="709"/>
        <w:jc w:val="both"/>
        <w:rPr/>
      </w:pPr>
      <w:r>
        <w:rPr/>
        <w:t>- информирует членов комиссии о дате, месте и времени проведения заседаний Комиссии и о вопросах, включённых в повестку дня заседания Комиссии;</w:t>
      </w:r>
    </w:p>
    <w:p>
      <w:pPr>
        <w:pStyle w:val="Normal"/>
        <w:ind w:firstLine="709"/>
        <w:jc w:val="both"/>
        <w:rPr/>
      </w:pPr>
      <w:r>
        <w:rPr/>
        <w:t>-обеспечивает надлежащее хранение протоколов заседаний и иных материалов работы Комиссии;</w:t>
      </w:r>
    </w:p>
    <w:p>
      <w:pPr>
        <w:pStyle w:val="Normal"/>
        <w:ind w:firstLine="709"/>
        <w:jc w:val="both"/>
        <w:rPr/>
      </w:pPr>
      <w:r>
        <w:rPr/>
        <w:t>- знакомит членов комиссии с имеющимися сведениями и материалами, связанными с деятельностью Комиссии.</w:t>
      </w:r>
    </w:p>
    <w:p>
      <w:pPr>
        <w:pStyle w:val="Normal"/>
        <w:ind w:firstLine="709"/>
        <w:jc w:val="both"/>
        <w:rPr/>
      </w:pPr>
      <w:r>
        <w:rPr/>
        <w:t>11. Организационно-техническое и документационное обеспечение деятельности Комиссии осуществляет специалист администрации Эсто-Алтайского сельского муниципального образования Республики Калмыкия.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sectPr>
      <w:type w:val="nextPage"/>
      <w:pgSz w:w="12240" w:h="15840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3">
    <w:name w:val="Обычный (веб)"/>
    <w:basedOn w:val="Normal"/>
    <w:qFormat/>
    <w:pPr>
      <w:suppressAutoHyphens w:val="false"/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&#1077;sto-&#1072;ltay@yandex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2014-03-19T14:02:00Z</dcterms:created>
  <dc:creator>Владелец</dc:creator>
  <dc:description/>
  <cp:keywords/>
  <dc:language>en-US</dc:language>
  <cp:lastModifiedBy>Владелец</cp:lastModifiedBy>
  <cp:lastPrinted>2014-04-02T11:50:00Z</cp:lastPrinted>
  <dcterms:modified xsi:type="dcterms:W3CDTF">2014-04-02T11:51:00Z</dcterms:modified>
  <cp:revision>10</cp:revision>
  <dc:subject/>
  <dc:title>                </dc:title>
</cp:coreProperties>
</file>