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90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027"/>
        <w:gridCol w:w="1983"/>
        <w:gridCol w:w="4080"/>
      </w:tblGrid>
      <w:tr>
        <w:trPr/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650"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ХАЛЬМГ 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 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 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РДЭЦИИН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430"/>
              <w:jc w:val="center"/>
              <w:rPr/>
            </w:pPr>
            <w:r>
              <w:rPr/>
              <w:t xml:space="preserve">       </w:t>
            </w:r>
            <w:r>
              <w:rPr/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0812900527, т. (84745) 98-2-41, e-mail: </w:t>
            </w:r>
            <w:hyperlink r:id="rId3">
              <w:r>
                <w:rPr>
                  <w:rStyle w:val="InternetLink"/>
                  <w:b/>
                  <w:iCs/>
                  <w:sz w:val="20"/>
                  <w:szCs w:val="20"/>
                </w:rPr>
                <w:t>Esto-Altay@ yandex</w:t>
              </w:r>
            </w:hyperlink>
            <w:hyperlink r:id="rId4">
              <w:r>
                <w:rPr>
                  <w:rStyle w:val="InternetLink"/>
                  <w:b/>
                  <w:iCs/>
                  <w:sz w:val="20"/>
                  <w:szCs w:val="20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ConsTitle"/>
        <w:widowControl/>
        <w:tabs>
          <w:tab w:val="left" w:pos="-23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-23" w:leader="none"/>
        </w:tabs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РЕШЕНИЕ</w:t>
      </w:r>
    </w:p>
    <w:p>
      <w:pPr>
        <w:pStyle w:val="Western"/>
        <w:rPr/>
      </w:pPr>
      <w:r>
        <w:rPr>
          <w:szCs w:val="28"/>
        </w:rPr>
        <w:t>от 31 марта 2014 г.                                                 № 5</w:t>
        <w:tab/>
        <w:tab/>
        <w:t xml:space="preserve">                                     с. Эсто-Алтай</w:t>
      </w:r>
    </w:p>
    <w:p>
      <w:pPr>
        <w:pStyle w:val="Normal"/>
        <w:tabs>
          <w:tab w:val="left" w:pos="-23" w:leader="none"/>
          <w:tab w:val="right" w:pos="9540" w:leader="none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 xml:space="preserve">Об утверждении Положения о проверке 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 xml:space="preserve">достоверности и полноты сведений о доходах, 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об имуществе и обязательствах имущественного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 xml:space="preserve">характера, представляемых гражданами, 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претендующими на замещение должностей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муниципальной службы Эсто-Алтайского сельского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муниципального образования Республики Калмыкия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и муниципальными служащими Эсто-Алтайского</w:t>
      </w:r>
    </w:p>
    <w:p>
      <w:pPr>
        <w:pStyle w:val="Style11"/>
        <w:spacing w:before="0" w:after="0"/>
        <w:rPr/>
      </w:pPr>
      <w:r>
        <w:rPr>
          <w:b/>
        </w:rPr>
        <w:t>сельского муниципального образования</w:t>
      </w:r>
    </w:p>
    <w:p>
      <w:pPr>
        <w:pStyle w:val="Style11"/>
        <w:spacing w:before="0" w:after="0"/>
        <w:rPr>
          <w:b/>
          <w:b/>
        </w:rPr>
      </w:pPr>
      <w:r>
        <w:rPr>
          <w:b/>
        </w:rPr>
        <w:t>Республики Калмыкия.</w:t>
      </w:r>
    </w:p>
    <w:p>
      <w:pPr>
        <w:pStyle w:val="Style11"/>
        <w:spacing w:before="0" w:after="0"/>
        <w:rPr/>
      </w:pPr>
      <w:r>
        <w:rPr/>
        <w:t> 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     </w:t>
      </w:r>
      <w:r>
        <w:rPr/>
        <w:t>В соответствии с Федеральным законом от 25.12.2008 г. N 273-ФЗ "О противодействии коррупции", Федеральным законом от 02.03.2007 г. N 25-ФЗ "О муниципальной службе в Российской Федерации", руководствуясь Указом Президента Российской Федерации от  21.09.2009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Собрание депутатов Эсто-Алтайского сельского муниципального образования Республики Калмыкия</w:t>
      </w:r>
    </w:p>
    <w:p>
      <w:pPr>
        <w:pStyle w:val="Normal"/>
        <w:autoSpaceDE w:val="false"/>
        <w:jc w:val="center"/>
        <w:rPr/>
      </w:pPr>
      <w:r>
        <w:rPr>
          <w:b/>
        </w:rPr>
        <w:t>решило:</w:t>
      </w:r>
    </w:p>
    <w:p>
      <w:pPr>
        <w:pStyle w:val="Style11"/>
        <w:spacing w:before="0" w:after="0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Style11"/>
        <w:spacing w:before="0" w:after="0"/>
        <w:ind w:firstLine="708"/>
        <w:jc w:val="both"/>
        <w:rPr/>
      </w:pPr>
      <w:r>
        <w:rPr/>
        <w:t xml:space="preserve">1. Утвердить прилагаемое 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Эсто-Алтайского сельского муниципального образования Республики Калмыкия, и муниципальными служащими Эсто-Алтайского сельского муниципального образования Республики Калмыкия согласно приложению.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2. Настоящее решение подлежит опубликованию (обнародованию) и вступает в силу  с момента опубликования (обнародования) в установленном порядке.</w:t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0"/>
        <w:rPr/>
      </w:pPr>
      <w:r>
        <w:rPr/>
        <w:t xml:space="preserve"> </w:t>
      </w:r>
      <w:r>
        <w:rPr/>
        <w:t xml:space="preserve">Глава Эсто-Алтайского сельского </w:t>
      </w:r>
    </w:p>
    <w:p>
      <w:pPr>
        <w:pStyle w:val="Style10"/>
        <w:rPr/>
      </w:pPr>
      <w:r>
        <w:rPr/>
        <w:t xml:space="preserve"> </w:t>
      </w:r>
      <w:r>
        <w:rPr/>
        <w:t>муниципального образования</w:t>
      </w:r>
    </w:p>
    <w:p>
      <w:pPr>
        <w:pStyle w:val="Style10"/>
        <w:rPr/>
      </w:pPr>
      <w:r>
        <w:rPr/>
        <w:t xml:space="preserve"> </w:t>
      </w:r>
      <w:r>
        <w:rPr/>
        <w:t>Республики Калмыкия                                                                                  Гамзаев Ш.А.</w:t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1"/>
        <w:spacing w:before="0" w:after="0"/>
        <w:jc w:val="right"/>
        <w:rPr/>
      </w:pPr>
      <w:r>
        <w:rPr/>
        <w:t xml:space="preserve">Приложение к решению </w:t>
      </w:r>
    </w:p>
    <w:p>
      <w:pPr>
        <w:pStyle w:val="Style11"/>
        <w:spacing w:before="0" w:after="0"/>
        <w:jc w:val="right"/>
        <w:rPr/>
      </w:pPr>
      <w:r>
        <w:rPr/>
        <w:t>Собрания депутатов Эсто-Алтайского</w:t>
      </w:r>
    </w:p>
    <w:p>
      <w:pPr>
        <w:pStyle w:val="Style11"/>
        <w:spacing w:before="0" w:after="0"/>
        <w:jc w:val="right"/>
        <w:rPr/>
      </w:pPr>
      <w:r>
        <w:rPr/>
        <w:t>сельского муниципального образования</w:t>
      </w:r>
    </w:p>
    <w:p>
      <w:pPr>
        <w:pStyle w:val="Style11"/>
        <w:spacing w:before="0" w:after="0"/>
        <w:jc w:val="right"/>
        <w:rPr/>
      </w:pPr>
      <w:r>
        <w:rPr/>
        <w:t>Республики Калмыкия</w:t>
      </w:r>
    </w:p>
    <w:p>
      <w:pPr>
        <w:pStyle w:val="Style11"/>
        <w:spacing w:before="0" w:after="0"/>
        <w:jc w:val="right"/>
        <w:rPr/>
      </w:pPr>
      <w:r>
        <w:rPr/>
        <w:t xml:space="preserve">    </w:t>
      </w:r>
      <w:r>
        <w:rPr/>
        <w:t>от 31 марта 2014 г. № 5</w:t>
      </w:r>
    </w:p>
    <w:p>
      <w:pPr>
        <w:pStyle w:val="Style11"/>
        <w:spacing w:before="0" w:after="0"/>
        <w:jc w:val="right"/>
        <w:rPr/>
      </w:pPr>
      <w:r>
        <w:rPr/>
      </w:r>
    </w:p>
    <w:p>
      <w:pPr>
        <w:pStyle w:val="Style11"/>
        <w:spacing w:before="0" w:after="0"/>
        <w:jc w:val="center"/>
        <w:rPr/>
      </w:pPr>
      <w:r>
        <w:rPr>
          <w:b/>
        </w:rPr>
        <w:t>ПОЛОЖЕНИЕ</w:t>
        <w:br/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  <w:br/>
        <w:t xml:space="preserve">должностей муниципальной службы Эсто-Алтайского сельского  муниципального образования Республики Калмыкия, и муниципальными служащими Эсто-Алтайского сельского  муниципального образования Республики Калмыкия </w:t>
      </w:r>
    </w:p>
    <w:p>
      <w:pPr>
        <w:pStyle w:val="Style11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Style11"/>
        <w:spacing w:before="0" w:after="0"/>
        <w:ind w:firstLine="708"/>
        <w:jc w:val="both"/>
        <w:rPr/>
      </w:pPr>
      <w:r>
        <w:rPr/>
        <w:t>1.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Эсто-Алтайского сельского  муниципального образования Республики Калмыкия, и муниципальными служащими Эсто-Алтайского сельского  муниципального образования Республики Калмыкия (далее - Положение), определяется порядок осуществления проверки: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достоверности и полноты предоставляемых сведений о доходах, об имуществе и обязательствах имущественного характера:</w:t>
      </w:r>
    </w:p>
    <w:p>
      <w:pPr>
        <w:pStyle w:val="Style11"/>
        <w:spacing w:before="0" w:after="0"/>
        <w:ind w:firstLine="708"/>
        <w:jc w:val="both"/>
        <w:rPr/>
      </w:pPr>
      <w:r>
        <w:rPr/>
        <w:t>- гражданами, претендующими на замещение должностей муниципальной службы Эсто-Алтайского сельского  муниципального образования Республики Калмыкия (далее - граждане);</w:t>
      </w:r>
    </w:p>
    <w:p>
      <w:pPr>
        <w:pStyle w:val="Style11"/>
        <w:spacing w:before="0" w:after="0"/>
        <w:ind w:firstLine="708"/>
        <w:jc w:val="both"/>
        <w:rPr/>
      </w:pPr>
      <w:r>
        <w:rPr/>
        <w:t>- муниципальными служащими Эсто-Алтайского сельского  муниципального образования Республики Калмыкия (далее - муниципальные служащие);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соблюдения муниципальными служащими ограничений и запретов, связанных с муниципальной службой.</w:t>
      </w:r>
    </w:p>
    <w:p>
      <w:pPr>
        <w:pStyle w:val="Style11"/>
        <w:spacing w:before="0" w:after="0"/>
        <w:ind w:firstLine="708"/>
        <w:jc w:val="both"/>
        <w:rPr/>
      </w:pPr>
      <w:r>
        <w:rPr/>
        <w:t>2. Проверка, предусмотренная пунктом 1 настоящего Положения, осуществляется соответственно в отношении граждан и муниципальных служащих по решению Главы администрации Эсто-Алтайского сельского муниципального образования (далее - Глава администрации).</w:t>
      </w:r>
    </w:p>
    <w:p>
      <w:pPr>
        <w:pStyle w:val="Style11"/>
        <w:spacing w:before="0" w:after="0"/>
        <w:ind w:firstLine="708"/>
        <w:jc w:val="both"/>
        <w:rPr/>
      </w:pPr>
      <w:r>
        <w:rPr/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 в виде распоряжения.</w:t>
      </w:r>
    </w:p>
    <w:p>
      <w:pPr>
        <w:pStyle w:val="Style11"/>
        <w:spacing w:before="0" w:after="0"/>
        <w:ind w:firstLine="708"/>
        <w:jc w:val="both"/>
        <w:rPr/>
      </w:pPr>
      <w:r>
        <w:rPr/>
        <w:t>4. Основанием для проверки является поступившая Главе администрации письменно оформленная информация: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о представлении гражданином или муниципальным служащим недостоверных или неполных сведений, представляемых им в соответствии с подпунктом "а" пункта 1 настоящего Положения;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о несоблюдении муниципальным служащим ограничений, запретов, связанных с муниципальной службой.</w:t>
      </w:r>
    </w:p>
    <w:p>
      <w:pPr>
        <w:pStyle w:val="Style11"/>
        <w:spacing w:before="0" w:after="0"/>
        <w:ind w:firstLine="708"/>
        <w:jc w:val="both"/>
        <w:rPr/>
      </w:pPr>
      <w:r>
        <w:rPr/>
        <w:t>5. Информация, предусмотренная пунктом 4 настоящего Положения, представляется: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правоохранительными и налоговыми органами;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Style11"/>
        <w:spacing w:before="0" w:after="0"/>
        <w:ind w:firstLine="708"/>
        <w:jc w:val="both"/>
        <w:rPr/>
      </w:pPr>
      <w:r>
        <w:rPr/>
        <w:t>в) Общественной палатой Российской Федерации.</w:t>
      </w:r>
    </w:p>
    <w:p>
      <w:pPr>
        <w:pStyle w:val="Style11"/>
        <w:spacing w:before="0" w:after="0"/>
        <w:ind w:firstLine="708"/>
        <w:jc w:val="both"/>
        <w:rPr/>
      </w:pPr>
      <w:r>
        <w:rPr/>
        <w:t>6. Информация анонимного характера не может служить основанием для проведения проверки.</w:t>
      </w:r>
    </w:p>
    <w:p>
      <w:pPr>
        <w:pStyle w:val="Style11"/>
        <w:spacing w:before="0" w:after="0"/>
        <w:ind w:firstLine="708"/>
        <w:jc w:val="both"/>
        <w:rPr/>
      </w:pPr>
      <w:r>
        <w:rPr/>
        <w:t>7. Проверка осуществляется в срок, не превышающий 60 дней со дня принятия решения о проведении проверки. Срок проверки может быть продлен Главой администрации до 90 дней.</w:t>
      </w:r>
    </w:p>
    <w:p>
      <w:pPr>
        <w:pStyle w:val="Style11"/>
        <w:spacing w:before="0" w:after="0"/>
        <w:ind w:firstLine="708"/>
        <w:jc w:val="both"/>
        <w:rPr/>
      </w:pPr>
      <w:r>
        <w:rPr/>
        <w:t>8. Проверка проводится должностным лицом ответственным за ведение кадровой работы в учреждениях Эсто-Алтайского сельского муниципального образования Республики Калмыкия.</w:t>
      </w:r>
    </w:p>
    <w:p>
      <w:pPr>
        <w:pStyle w:val="Style11"/>
        <w:spacing w:before="0" w:after="0"/>
        <w:ind w:firstLine="708"/>
        <w:jc w:val="both"/>
        <w:rPr/>
      </w:pPr>
      <w:r>
        <w:rPr/>
        <w:t>9. Должностное лицо, ответственное за ведение кадровой работы в учреждениях Эсто-Алтайского сельского муниципального образования Республики Калмыкия, вправе: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проводить беседу с гражданином или муниципальным служащим;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изучать представленные гражданином или муниципальным служащим дополнительные материалы;</w:t>
      </w:r>
    </w:p>
    <w:p>
      <w:pPr>
        <w:pStyle w:val="Style11"/>
        <w:spacing w:before="0" w:after="0"/>
        <w:ind w:firstLine="708"/>
        <w:jc w:val="both"/>
        <w:rPr/>
      </w:pPr>
      <w:r>
        <w:rPr/>
        <w:t>в) получать от гражданина или муниципального служащего пояснения по представленным им материалам;</w:t>
      </w:r>
    </w:p>
    <w:p>
      <w:pPr>
        <w:pStyle w:val="Style11"/>
        <w:spacing w:before="0" w:after="0"/>
        <w:ind w:firstLine="708"/>
        <w:jc w:val="both"/>
        <w:rPr/>
      </w:pPr>
      <w:r>
        <w:rPr/>
        <w:t>г) направлять в установленном порядке запрос в органы прокуратуры Российской Федерации, иные федеральные государственные органы (кроме государственных органов,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общественные объединения и иные организации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соблюдении муниципальным служащим ограничений, запретов, связанных с муниципальной службой.</w:t>
      </w:r>
    </w:p>
    <w:p>
      <w:pPr>
        <w:pStyle w:val="Style11"/>
        <w:spacing w:before="0" w:after="0"/>
        <w:ind w:firstLine="708"/>
        <w:jc w:val="both"/>
        <w:rPr/>
      </w:pPr>
      <w:r>
        <w:rPr/>
        <w:t>10. В запросе, предусмотренном подпунктом "г" пункта 9 настоящего Положения, указываются: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нормативный правовой акт, на основании которого направляется запрос;</w:t>
      </w:r>
    </w:p>
    <w:p>
      <w:pPr>
        <w:pStyle w:val="Style11"/>
        <w:spacing w:before="0" w:after="0"/>
        <w:ind w:firstLine="708"/>
        <w:jc w:val="both"/>
        <w:rPr/>
      </w:pPr>
      <w:r>
        <w:rPr/>
        <w:t>в) фамилия, имя, отчество, дата и место рождения, место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достоверность и полнота сведений о доходах, об имуществе и обязательствах имущественного характера которых проверяются, либо муниципального служащего, в отношении которого проверяются сведения о соблюдении им ограничений, запретов, связанных с муниципальной службой;</w:t>
      </w:r>
    </w:p>
    <w:p>
      <w:pPr>
        <w:pStyle w:val="Style11"/>
        <w:spacing w:before="0" w:after="0"/>
        <w:ind w:firstLine="708"/>
        <w:jc w:val="both"/>
        <w:rPr/>
      </w:pPr>
      <w:r>
        <w:rPr/>
        <w:t>г) содержание и объем сведений, подлежащих проверке;</w:t>
      </w:r>
    </w:p>
    <w:p>
      <w:pPr>
        <w:pStyle w:val="Style11"/>
        <w:spacing w:before="0" w:after="0"/>
        <w:ind w:firstLine="708"/>
        <w:rPr/>
      </w:pPr>
      <w:r>
        <w:rPr/>
        <w:t>д) срок представления запрашиваемых сведений;</w:t>
      </w:r>
    </w:p>
    <w:p>
      <w:pPr>
        <w:pStyle w:val="Style11"/>
        <w:spacing w:before="0" w:after="0"/>
        <w:ind w:firstLine="708"/>
        <w:rPr/>
      </w:pPr>
      <w:r>
        <w:rPr/>
        <w:t>е) фамилия, инициалы и номер телефона лица, подготовившего запрос;</w:t>
      </w:r>
    </w:p>
    <w:p>
      <w:pPr>
        <w:pStyle w:val="Style11"/>
        <w:spacing w:before="0" w:after="0"/>
        <w:ind w:firstLine="708"/>
        <w:jc w:val="both"/>
        <w:rPr/>
      </w:pPr>
      <w:r>
        <w:rPr/>
        <w:t>ж) другие необходимые сведения.</w:t>
      </w:r>
    </w:p>
    <w:p>
      <w:pPr>
        <w:pStyle w:val="Style11"/>
        <w:spacing w:before="0" w:after="0"/>
        <w:ind w:firstLine="708"/>
        <w:jc w:val="both"/>
        <w:rPr/>
      </w:pPr>
      <w:r>
        <w:rPr/>
        <w:t>11. Должностное лицо, ответственное за ведение кадровой работы в учреждениях Эсто-Алтайского сельского муниципального образования Республики Калмыкия, обеспечивает: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уведомление в письменной форме гражданина или муниципального служащего о начале в отношении его проверки - в течение 2 рабочих дней со дня принятия решения о проведении проверки;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представляемые им сведения и соблюдение каких ограничений, запретов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>
      <w:pPr>
        <w:pStyle w:val="Style11"/>
        <w:spacing w:before="0" w:after="0"/>
        <w:ind w:firstLine="708"/>
        <w:jc w:val="both"/>
        <w:rPr/>
      </w:pPr>
      <w:r>
        <w:rPr/>
        <w:t>12. Гражданин или муниципальный служащий вправе:</w:t>
      </w:r>
    </w:p>
    <w:p>
      <w:pPr>
        <w:pStyle w:val="Style11"/>
        <w:spacing w:before="0" w:after="0"/>
        <w:ind w:firstLine="708"/>
        <w:jc w:val="both"/>
        <w:rPr/>
      </w:pPr>
      <w:r>
        <w:rPr/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>
      <w:pPr>
        <w:pStyle w:val="Style11"/>
        <w:spacing w:before="0" w:after="0"/>
        <w:ind w:firstLine="708"/>
        <w:jc w:val="both"/>
        <w:rPr/>
      </w:pPr>
      <w:r>
        <w:rPr/>
        <w:t>б) представлять дополнительные материалы и давать по ним пояснения в письменной форме;</w:t>
      </w:r>
    </w:p>
    <w:p>
      <w:pPr>
        <w:pStyle w:val="Style11"/>
        <w:spacing w:before="0" w:after="0"/>
        <w:ind w:firstLine="708"/>
        <w:jc w:val="both"/>
        <w:rPr/>
      </w:pPr>
      <w:r>
        <w:rPr/>
        <w:t>в) обращаться к лицу, осуществляющему проверку, 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>
      <w:pPr>
        <w:pStyle w:val="Style11"/>
        <w:spacing w:before="0" w:after="0"/>
        <w:ind w:firstLine="708"/>
        <w:jc w:val="both"/>
        <w:rPr/>
      </w:pPr>
      <w:r>
        <w:rPr/>
        <w:t>13. Пояснения, указанные в пункте 12 настоящего Положения, приобщаются к материалам проверки.</w:t>
      </w:r>
    </w:p>
    <w:p>
      <w:pPr>
        <w:pStyle w:val="Normal"/>
        <w:ind w:firstLine="708"/>
        <w:jc w:val="both"/>
        <w:rPr/>
      </w:pPr>
      <w:r>
        <w:rPr/>
        <w:t>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Normal"/>
        <w:ind w:firstLine="708"/>
        <w:jc w:val="both"/>
        <w:rPr/>
      </w:pPr>
      <w:r>
        <w:rPr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>
      <w:pPr>
        <w:pStyle w:val="Style11"/>
        <w:spacing w:before="0" w:after="0"/>
        <w:ind w:firstLine="708"/>
        <w:jc w:val="both"/>
        <w:rPr/>
      </w:pPr>
      <w:r>
        <w:rPr/>
        <w:t>15. По окончании проверки должностное лицо ответственное за ведение кадровой работы в учреждениях Эсто-Алтайского сельского муниципального образования Республики Калмыкия  составляет заключение о результатах проверки, с которым знакомит гражданина или муниципального служащего, в отношении которого осуществлялась проверка.</w:t>
      </w:r>
    </w:p>
    <w:p>
      <w:pPr>
        <w:pStyle w:val="Style11"/>
        <w:spacing w:before="0" w:after="0"/>
        <w:ind w:firstLine="708"/>
        <w:jc w:val="both"/>
        <w:rPr/>
      </w:pPr>
      <w:r>
        <w:rPr/>
        <w:t>16. Должностное лицо, ответственное за ведение кадровой работы в учреждениях Эсто-Алтайского сельского муниципального образования Республики Калмыкия, представляет Главе администрации  заключение о результатах проверки.</w:t>
      </w:r>
    </w:p>
    <w:p>
      <w:pPr>
        <w:pStyle w:val="Style11"/>
        <w:spacing w:before="0" w:after="0"/>
        <w:ind w:firstLine="708"/>
        <w:jc w:val="both"/>
        <w:rPr/>
      </w:pPr>
      <w:r>
        <w:rPr/>
        <w:t>17. Сведения о результатах проверки предоставляются Главой администрации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Style11"/>
        <w:spacing w:before="0" w:after="0"/>
        <w:ind w:firstLine="708"/>
        <w:jc w:val="both"/>
        <w:rPr/>
      </w:pPr>
      <w:r>
        <w:rPr/>
        <w:t>О предоставлении сведений указанным организациям уведомляется гражданин или муниципальный служащий, в отношении которых осуществлялась проверка.</w:t>
      </w:r>
    </w:p>
    <w:p>
      <w:pPr>
        <w:pStyle w:val="Style11"/>
        <w:spacing w:before="0" w:after="0"/>
        <w:ind w:firstLine="708"/>
        <w:jc w:val="both"/>
        <w:rPr/>
      </w:pPr>
      <w:r>
        <w:rPr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Style11"/>
        <w:spacing w:before="0" w:after="0"/>
        <w:ind w:firstLine="708"/>
        <w:jc w:val="both"/>
        <w:rPr/>
      </w:pPr>
      <w:r>
        <w:rPr/>
        <w:t>19. При установлении в ходе проверки обстоятельств,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 и о несоблюдении им ограничений, запретов, связанных с муниципальной службой, материалы проверки представляются в комиссию по урегулированию конфликта интересов Администрации Эсто-Алтайского сельского муниципального образования Республики Калмыкия.</w:t>
      </w:r>
    </w:p>
    <w:p>
      <w:pPr>
        <w:pStyle w:val="Style11"/>
        <w:spacing w:before="0" w:after="0"/>
        <w:ind w:firstLine="708"/>
        <w:jc w:val="both"/>
        <w:rPr/>
      </w:pPr>
      <w:r>
        <w:rPr/>
        <w:t>20. Представление гражданами недостоверных или неполных сведений о доходах, об имуществе и обязательствах имущественного характера является основанием для отказа в приеме на муниципальную службу.</w:t>
      </w:r>
    </w:p>
    <w:p>
      <w:pPr>
        <w:pStyle w:val="Style11"/>
        <w:spacing w:before="0" w:after="0"/>
        <w:ind w:firstLine="708"/>
        <w:jc w:val="both"/>
        <w:rPr/>
      </w:pPr>
      <w:r>
        <w:rPr/>
        <w:t>21. Материалы проверки хранятся в течение 3 лет со дня ее окончания, после чего передаются в архив.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>
      <w:pPr>
        <w:pStyle w:val="Normal"/>
        <w:autoSpaceDE w:val="false"/>
        <w:spacing w:lineRule="atLeast" w:line="24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spacing w:lineRule="atLeast" w:line="24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5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-23" w:leader="none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left" w:pos="-23" w:leader="none"/>
      </w:tabs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left" w:pos="-23" w:leader="none"/>
      </w:tabs>
      <w:jc w:val="center"/>
      <w:outlineLvl w:val="4"/>
    </w:pPr>
    <w:rPr>
      <w:b/>
      <w:bCs/>
      <w:sz w:val="22"/>
      <w:szCs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left" w:pos="-23" w:leader="none"/>
        <w:tab w:val="right" w:pos="9540" w:leader="none"/>
      </w:tabs>
      <w:jc w:val="both"/>
      <w:outlineLvl w:val="5"/>
    </w:pPr>
    <w:rPr>
      <w:b/>
      <w:bCs/>
      <w:szCs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Style8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FontStyle23">
    <w:name w:val="Font Style23"/>
    <w:qFormat/>
    <w:rPr>
      <w:rFonts w:ascii="Times New Roman" w:hAnsi="Times New Roman" w:cs="Times New Roman"/>
      <w:i/>
      <w:iCs/>
      <w:sz w:val="26"/>
      <w:szCs w:val="26"/>
    </w:rPr>
  </w:style>
  <w:style w:type="character" w:styleId="FontStyle27">
    <w:name w:val="Font Style27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29">
    <w:name w:val="Font Style29"/>
    <w:qFormat/>
    <w:rPr>
      <w:rFonts w:ascii="Times New Roman" w:hAnsi="Times New Roman" w:cs="Times New Roman"/>
      <w:sz w:val="16"/>
      <w:szCs w:val="16"/>
    </w:rPr>
  </w:style>
  <w:style w:type="character" w:styleId="2">
    <w:name w:val=" Знак Знак2"/>
    <w:qFormat/>
    <w:rPr>
      <w:sz w:val="24"/>
      <w:szCs w:val="24"/>
    </w:rPr>
  </w:style>
  <w:style w:type="character" w:styleId="1">
    <w:name w:val=" Знак Знак1"/>
    <w:qFormat/>
    <w:rPr>
      <w:sz w:val="24"/>
      <w:szCs w:val="24"/>
    </w:rPr>
  </w:style>
  <w:style w:type="character" w:styleId="Style9">
    <w:name w:val=" Знак Знак"/>
    <w:qFormat/>
    <w:rPr>
      <w:sz w:val="2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jc w:val="center"/>
    </w:pPr>
    <w:rPr>
      <w:sz w:val="28"/>
      <w:szCs w:val="20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3">
    <w:name w:val="Основной текст с отступом 3"/>
    <w:basedOn w:val="Normal"/>
    <w:qFormat/>
    <w:pPr>
      <w:ind w:firstLine="540"/>
      <w:jc w:val="both"/>
    </w:pPr>
    <w:rPr>
      <w:b/>
      <w:bCs/>
    </w:rPr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21">
    <w:name w:val="Основной текст 2"/>
    <w:basedOn w:val="Normal"/>
    <w:qFormat/>
    <w:pPr>
      <w:tabs>
        <w:tab w:val="left" w:pos="-23" w:leader="none"/>
      </w:tabs>
      <w:jc w:val="both"/>
    </w:pPr>
    <w:rPr>
      <w:szCs w:val="28"/>
    </w:rPr>
  </w:style>
  <w:style w:type="paragraph" w:styleId="31">
    <w:name w:val="Основной текст 3"/>
    <w:basedOn w:val="Normal"/>
    <w:qFormat/>
    <w:pPr>
      <w:tabs>
        <w:tab w:val="left" w:pos="-23" w:leader="none"/>
      </w:tabs>
      <w:jc w:val="both"/>
    </w:pPr>
    <w:rPr>
      <w:sz w:val="28"/>
      <w:szCs w:val="28"/>
    </w:rPr>
  </w:style>
  <w:style w:type="paragraph" w:styleId="Style10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" w:hAnsi="Calibri" w:eastAsia="Calibri" w:cs="Calibri"/>
      <w:b/>
      <w:bCs/>
      <w:color w:val="auto"/>
      <w:sz w:val="22"/>
      <w:szCs w:val="22"/>
      <w:lang w:val="ru-RU" w:bidi="ar-SA" w:eastAsia="zh-CN"/>
    </w:rPr>
  </w:style>
  <w:style w:type="paragraph" w:styleId="Style31">
    <w:name w:val="Style3"/>
    <w:basedOn w:val="Normal"/>
    <w:qFormat/>
    <w:pPr>
      <w:widowControl w:val="false"/>
      <w:autoSpaceDE w:val="false"/>
      <w:spacing w:lineRule="exact" w:line="319"/>
      <w:jc w:val="center"/>
    </w:pPr>
    <w:rPr/>
  </w:style>
  <w:style w:type="paragraph" w:styleId="Style71">
    <w:name w:val="Style7"/>
    <w:basedOn w:val="Normal"/>
    <w:qFormat/>
    <w:pPr>
      <w:widowControl w:val="false"/>
      <w:autoSpaceDE w:val="false"/>
      <w:spacing w:lineRule="exact" w:line="323"/>
      <w:jc w:val="both"/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323"/>
      <w:ind w:firstLine="691"/>
      <w:jc w:val="both"/>
    </w:pPr>
    <w:rPr/>
  </w:style>
  <w:style w:type="paragraph" w:styleId="Style91">
    <w:name w:val="Style9"/>
    <w:basedOn w:val="Normal"/>
    <w:qFormat/>
    <w:pPr>
      <w:widowControl w:val="false"/>
      <w:autoSpaceDE w:val="false"/>
      <w:spacing w:lineRule="exact" w:line="323"/>
      <w:ind w:firstLine="2832"/>
    </w:pPr>
    <w:rPr/>
  </w:style>
  <w:style w:type="paragraph" w:styleId="Style13">
    <w:name w:val="Style13"/>
    <w:basedOn w:val="Normal"/>
    <w:qFormat/>
    <w:pPr>
      <w:widowControl w:val="false"/>
      <w:autoSpaceDE w:val="false"/>
      <w:spacing w:lineRule="exact" w:line="325"/>
      <w:ind w:firstLine="739"/>
      <w:jc w:val="both"/>
    </w:pPr>
    <w:rPr/>
  </w:style>
  <w:style w:type="paragraph" w:styleId="Style14">
    <w:name w:val="Style14"/>
    <w:basedOn w:val="Normal"/>
    <w:qFormat/>
    <w:pPr>
      <w:widowControl w:val="false"/>
      <w:autoSpaceDE w:val="false"/>
      <w:jc w:val="center"/>
    </w:pPr>
    <w:rPr/>
  </w:style>
  <w:style w:type="paragraph" w:styleId="Style15">
    <w:name w:val="Style15"/>
    <w:basedOn w:val="Normal"/>
    <w:qFormat/>
    <w:pPr>
      <w:widowControl w:val="false"/>
      <w:autoSpaceDE w:val="false"/>
      <w:spacing w:lineRule="exact" w:line="214"/>
      <w:jc w:val="both"/>
    </w:pPr>
    <w:rPr/>
  </w:style>
  <w:style w:type="paragraph" w:styleId="Style17">
    <w:name w:val="Style17"/>
    <w:basedOn w:val="Normal"/>
    <w:qFormat/>
    <w:pPr>
      <w:widowControl w:val="false"/>
      <w:autoSpaceDE w:val="false"/>
      <w:spacing w:lineRule="exact" w:line="319"/>
      <w:ind w:hanging="194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11">
    <w:name w:val="Обычный (веб)"/>
    <w:basedOn w:val="Normal"/>
    <w:qFormat/>
    <w:pPr>
      <w:spacing w:before="280" w:after="280"/>
    </w:pPr>
    <w:rPr/>
  </w:style>
  <w:style w:type="paragraph" w:styleId="Style12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2014-02-12T13:57:00Z</dcterms:created>
  <dc:creator>1</dc:creator>
  <dc:description/>
  <cp:keywords/>
  <dc:language>en-US</dc:language>
  <cp:lastModifiedBy>Владелец</cp:lastModifiedBy>
  <cp:lastPrinted>2014-02-12T14:23:00Z</cp:lastPrinted>
  <dcterms:modified xsi:type="dcterms:W3CDTF">2014-04-01T09:25:00Z</dcterms:modified>
  <cp:revision>9</cp:revision>
  <dc:subject/>
  <dc:title/>
</cp:coreProperties>
</file>