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50"/>
        <w:gridCol w:w="1980"/>
        <w:gridCol w:w="3770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ХАЛЬМГ ТАҢҺЧИН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 СЕЛƏНƏ</w:t>
            </w:r>
          </w:p>
          <w:p>
            <w:pPr>
              <w:pStyle w:val="TextBody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 Б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РД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Ə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ЦИИН</w:t>
            </w:r>
          </w:p>
          <w:p>
            <w:pPr>
              <w:pStyle w:val="TextBody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ИНН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. (84745) 98-2-41, e-mail: </w:t>
            </w:r>
            <w:hyperlink r:id="rId3"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е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sto-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</w:rPr>
                <w:t>а</w:t>
              </w:r>
              <w:r>
                <w:rPr>
                  <w:rStyle w:val="InternetLink"/>
                  <w:rFonts w:cs="Times New Roman" w:ascii="Times New Roman" w:hAnsi="Times New Roman"/>
                  <w:b/>
                  <w:sz w:val="20"/>
                  <w:szCs w:val="20"/>
                  <w:lang w:val="en-US"/>
                </w:rPr>
                <w:t>ltay@yandex</w:t>
              </w:r>
            </w:hyperlink>
            <w:hyperlink r:id="rId4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rFonts w:cs="Times New Roman" w:ascii="Times New Roman" w:hAnsi="Times New Roman"/>
                  <w:b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rFonts w:ascii="Times New Roman" w:hAnsi="Times New Roman" w:cs="Times New Roman"/>
                <w:b/>
                <w:b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</w:r>
          </w:p>
        </w:tc>
      </w:tr>
    </w:tbl>
    <w:p>
      <w:pPr>
        <w:pStyle w:val="Heading6"/>
        <w:numPr>
          <w:ilvl w:val="5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РЕШЕНИЕ № 15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2700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мая 2014 г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с. Эсто-Алтай 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вводе движимого и не движимого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имущества в казну Эсто-Алтайского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сельского муниципального образования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Республики Калмыкия</w:t>
      </w:r>
      <w:r>
        <w:rPr>
          <w:rFonts w:cs="Times New Roman" w:ascii="Times New Roman" w:hAnsi="Times New Roman"/>
          <w:sz w:val="24"/>
          <w:szCs w:val="24"/>
        </w:rPr>
        <w:t xml:space="preserve">  </w:t>
        <w:tab/>
        <w:tab/>
        <w:tab/>
        <w:tab/>
        <w:tab/>
        <w:tab/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Решением Собрания депутатов Эсто-Алтайского сельского муниципального образования Республики Калмыкия № 34 от 27 декабря 2012 г. «Об утверждении Положения о муниципальной казне Эсто-Алтайского сельского муниципального образования Республики Калмыкия, руководствуясь 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решило:</w:t>
      </w:r>
    </w:p>
    <w:p>
      <w:pPr>
        <w:pStyle w:val="Normal"/>
        <w:widowControl/>
        <w:numPr>
          <w:ilvl w:val="0"/>
          <w:numId w:val="2"/>
        </w:numPr>
        <w:tabs>
          <w:tab w:val="left" w:pos="0" w:leader="none"/>
        </w:tabs>
        <w:suppressAutoHyphens w:val="false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Ввести  в казну  Эсто-Алтайского сельского муниципального образования Республики Калмыкия: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Подвал под узлом связи, код – 11 0000000, балансовая стоимость 127 860 (сто двадцать семь тысяч восемьсот шестьдесят) рублей 80 (восемьдесят) копеек, год постройки – 1979.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1.1.1. В соответствии с классификацией основных средств, включаемых в амортизационные группы, отнести подвал под узлом связи, расположенный на территории с. Эсто-Алтай Яшалтинского района Республики Калмыкия, к седьмой группе.</w:t>
      </w:r>
    </w:p>
    <w:p>
      <w:pPr>
        <w:pStyle w:val="Normal"/>
        <w:widowControl/>
        <w:suppressAutoHyphens w:val="false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Водопровод с. Эсто-Алтай, код – 12 4527351, балансовая стоимость – 8 362 000 (восемь миллионов триста шестьдесят две тысячи) рублей, год постройки – 2005.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1.2.1. В соответствии с классификацией основных средств, включаемых в амортизационные группы, отнести водопровод с. Эсто-Алтай, расположенный на территории с. Эсто-Алтай Яшалтинского района Республики Калмыкия, к седьмой группе.</w:t>
      </w:r>
    </w:p>
    <w:p>
      <w:pPr>
        <w:pStyle w:val="Normal"/>
        <w:widowControl/>
        <w:suppressAutoHyphens w:val="false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 Двухквартирый жилой дом, код – 110000000, балансовая стоимость – 52 482 (пятьдесят две тысячи четыреста восемьдесят два) рубля 50 (пятьдесят) копеек, год постройки – 1995.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1.3.1. В соответствии с классификацией основных средств, включаемых в амортизационные группы, отнести двухквартирый жилой дом, расположенный по адресу: Республика Калмыкия Яшалтинский район с. Сладкое ул. Зеленая д.21, к шестой группе.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Двухквартирый жилой дом, код – 110000000, балансовая стоимость – 52 482 (пятьдесят две тысячи четыреста восемьдесят два) рубля 50 (пятьдесят) копеек, год постройки – 1995.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1.4.1. В соответствии с классификацией основных средств, включаемых в амортизационные группы, отнести двухквартирый жилой дом, расположенный по адресу: Республика Калмыкия Яшалтинский район с. Сладкое ул. Зеленая д.29, к шестой группе.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Здание администрации Эсто-Алтайского сельского муниципального образования Республики Калмыкия, код – 110000000, балансовая стоимость – 988 902 (девятьсот восемьдесят восемь тысяч девятьсот два) рубля 40 (сорок) копеек, год постройки – 1979.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1.5.1. В соответствии с классификацией основных средств, включаемых в амортизационные группы, отнести здание администрации Эсто-Алтайского сельского муниципального образования Республики Калмыкия, расположенное по адресу: Республика Калмыкия Яшалтинский район с. Эсто-Алтай ул. Карла Маркса, к седьмой группе.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Котельная к зданию администрации Эсто-Алтайского сельского муниципального образования Республики Калмыкия, код – 110000000, балансовая стоимость – 103 769 (сто три тысячи семьсот шестьдесят девять) рублей 60 (шестьдесят) копеек, год постройки – 1979.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1.6.1. В соответствии с классификацией основных средств, включаемых в амортизационные группы, отнести котельную к зданию администрации Эсто-Алтайского сельского муниципального образования Республики Калмыкия, расположенную по адресу: Республика Калмыкия Яшалтинский район с. Эсто-Алтай ул. Карла Маркса, к седьмой группе.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1.7. Жилое помещение в жилом доме № 2 (ПС 35/10 кв Эсто-Алтай), код – 110000000, балансовая стоимость – 294 083 (двести девяносто четыре тысячи восемьдесят три) рубля, год постройки – 1989.</w:t>
      </w:r>
    </w:p>
    <w:p>
      <w:pPr>
        <w:pStyle w:val="Normal"/>
        <w:widowControl/>
        <w:suppressAutoHyphens w:val="false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1.7.1. В соответствии с классификацией основных средств, включаемых в амортизационные группы, отнести жилое помещение в жилом доме № 2 (ПС 35/10 кв Эсто-Алтай), расположенное на территории с. Эсто-Алтай, к шестой группе.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 Жилой дом № 2 при ПС 35/10, код – 110000000, балансовая стоимость – 294 084 (двести девяносто четыре тысячи восемьдесят четыре) рубля, год постройки – 1989.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1.8.1. В соответствии с классификацией основных средств, включаемых в амортизационные группы, отнести жилой дом № 2 при ПС 35/10, расположенный на территории с. Эсто-Алтай, к шестой группе.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</w:tabs>
        <w:suppressAutoHyphens w:val="false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решения возложить на главу администрации Эсто-Алтайского сельского муниципального образования Республики Калмыкия.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</w:tabs>
        <w:suppressAutoHyphens w:val="false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>
      <w:pPr>
        <w:pStyle w:val="Normal"/>
        <w:ind w:left="4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4423"/>
      </w:tblGrid>
      <w:tr>
        <w:trPr>
          <w:trHeight w:val="1670" w:hRule="atLeast"/>
        </w:trPr>
        <w:tc>
          <w:tcPr>
            <w:tcW w:w="514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Глава Эсто-Алтайского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сельского муниципального образования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Республики Калмыкия (ахлачи)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Председатель Собрания депутатов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Эсто-Алтайского сельского муниципального 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образования Республики Калмыкия                                          </w:t>
            </w:r>
          </w:p>
        </w:tc>
        <w:tc>
          <w:tcPr>
            <w:tcW w:w="4423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Ш.А. Гамзаев</w:t>
            </w:r>
          </w:p>
        </w:tc>
      </w:tr>
    </w:tbl>
    <w:p>
      <w:pPr>
        <w:pStyle w:val="Normal"/>
        <w:spacing w:before="0" w:after="283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Times New Roman" w:cs="Calibri;Century Gothic"/>
      <w:color w:val="auto"/>
      <w:kern w:val="2"/>
      <w:sz w:val="22"/>
      <w:szCs w:val="22"/>
      <w:lang w:val="ru-RU" w:bidi="hi-IN" w:eastAsia="zh-CN"/>
    </w:rPr>
  </w:style>
  <w:style w:type="paragraph" w:styleId="Heading6">
    <w:name w:val="Heading 6"/>
    <w:basedOn w:val="Normal"/>
    <w:next w:val="Normal"/>
    <w:qFormat/>
    <w:pPr>
      <w:keepNext w:val="true"/>
      <w:widowControl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  <w:bCs/>
      <w:kern w:val="0"/>
      <w:sz w:val="20"/>
      <w:szCs w:val="20"/>
      <w:lang w:bidi="ar-SA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Style13">
    <w:name w:val="Основной шрифт абзаца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нак"/>
    <w:basedOn w:val="Normal"/>
    <w:qFormat/>
    <w:pPr>
      <w:widowControl/>
      <w:suppressAutoHyphens w:val="false"/>
    </w:pPr>
    <w:rPr>
      <w:rFonts w:ascii="Verdana" w:hAnsi="Verdana" w:cs="Verdana"/>
      <w:kern w:val="0"/>
      <w:sz w:val="20"/>
      <w:szCs w:val="20"/>
      <w:lang w:val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1077;sto-&#1072;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2014-04-28T08:12:00Z</dcterms:created>
  <dc:creator>Владелец</dc:creator>
  <dc:description/>
  <cp:keywords/>
  <dc:language>en-US</dc:language>
  <cp:lastModifiedBy>Владелец</cp:lastModifiedBy>
  <cp:lastPrinted>2014-05-23T11:15:00Z</cp:lastPrinted>
  <dcterms:modified xsi:type="dcterms:W3CDTF">2014-05-23T11:45:00Z</dcterms:modified>
  <cp:revision>16</cp:revision>
  <dc:subject/>
  <dc:title/>
</cp:coreProperties>
</file>