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spacing w:before="0" w:after="0"/>
              <w:rPr>
                <w:rFonts w:ascii="Times New Roman" w:hAnsi="Times New Roman" w:cs="Times New Roman"/>
                <w:bCs w:val="false"/>
                <w:color w:val="000000"/>
                <w:sz w:val="18"/>
                <w:szCs w:val="18"/>
              </w:rPr>
            </w:pPr>
            <w:r>
              <w:rPr>
                <w:rFonts w:cs="Times New Roman" w:ascii="Times New Roman" w:hAnsi="Times New Roman"/>
                <w:bCs w:val="false"/>
                <w:color w:val="000000"/>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spacing w:before="0" w:after="0"/>
              <w:jc w:val="center"/>
              <w:rPr>
                <w:rFonts w:ascii="Times New Roman" w:hAnsi="Times New Roman" w:cs="Times New Roman"/>
                <w:bCs w:val="false"/>
                <w:color w:val="000000"/>
                <w:sz w:val="18"/>
                <w:szCs w:val="18"/>
              </w:rPr>
            </w:pPr>
            <w:r>
              <w:rPr>
                <w:rFonts w:cs="Times New Roman" w:ascii="Times New Roman" w:hAnsi="Times New Roman"/>
                <w:bCs w:val="false"/>
                <w:color w:val="000000"/>
                <w:sz w:val="18"/>
                <w:szCs w:val="18"/>
              </w:rPr>
              <w:t>Республики Калмыкия</w:t>
            </w:r>
          </w:p>
        </w:tc>
      </w:tr>
      <w:tr>
        <w:trPr/>
        <w:tc>
          <w:tcPr>
            <w:tcW w:w="3667" w:type="dxa"/>
            <w:tcBorders/>
            <w:shd w:fill="auto" w:val="clear"/>
          </w:tcPr>
          <w:p>
            <w:pPr>
              <w:pStyle w:val="Normal"/>
              <w:snapToGrid w:val="false"/>
              <w:jc w:val="center"/>
              <w:rPr>
                <w:rFonts w:ascii="Times New Roman" w:hAnsi="Times New Roman" w:cs="Times New Roman"/>
                <w:b/>
                <w:b/>
                <w:bCs/>
                <w:color w:val="000000"/>
                <w:sz w:val="18"/>
                <w:szCs w:val="18"/>
              </w:rPr>
            </w:pPr>
            <w:r>
              <w:rPr>
                <w:rFonts w:cs="Times New Roman"/>
                <w:b/>
                <w:bCs/>
                <w:color w:val="000000"/>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rFonts w:eastAsia="Times New Roman"/>
                <w:b/>
                <w:b/>
                <w:bCs/>
                <w:sz w:val="18"/>
                <w:szCs w:val="18"/>
              </w:rPr>
            </w:pPr>
            <w:r>
              <w:rPr>
                <w:rFonts w:eastAsia="Times New Roman"/>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rFonts w:eastAsia="Times New Roman"/>
                <w:b/>
                <w:bCs/>
                <w:sz w:val="18"/>
                <w:szCs w:val="18"/>
              </w:rPr>
              <w:t xml:space="preserve">         </w:t>
            </w:r>
            <w:r>
              <w:rPr>
                <w:b/>
                <w:bCs/>
                <w:sz w:val="18"/>
                <w:szCs w:val="18"/>
              </w:rPr>
              <w:t>_________________________________________________________________________________________________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center"/>
        <w:rPr>
          <w:b/>
          <w:b/>
          <w:u w:val="single"/>
        </w:rPr>
      </w:pPr>
      <w:r>
        <w:rPr>
          <w:b/>
        </w:rPr>
        <w:t>ПОСТАНОВЛЕНИЕ № 9</w:t>
      </w:r>
    </w:p>
    <w:p>
      <w:pPr>
        <w:pStyle w:val="Normal"/>
        <w:jc w:val="center"/>
        <w:rPr>
          <w:b/>
          <w:b/>
          <w:u w:val="single"/>
        </w:rPr>
      </w:pPr>
      <w:r>
        <w:rPr>
          <w:b/>
          <w:u w:val="single"/>
        </w:rPr>
      </w:r>
    </w:p>
    <w:p>
      <w:pPr>
        <w:pStyle w:val="Normal"/>
        <w:rPr/>
      </w:pPr>
      <w:r>
        <w:rPr>
          <w:rFonts w:eastAsia="Times New Roman"/>
        </w:rPr>
        <w:t xml:space="preserve">    </w:t>
      </w:r>
      <w:r>
        <w:rPr/>
        <w:t>18 апреля</w:t>
      </w:r>
      <w:r>
        <w:rPr>
          <w:u w:val="single"/>
        </w:rPr>
        <w:t xml:space="preserve"> </w:t>
      </w:r>
      <w:r>
        <w:rPr/>
        <w:t>2012 г.                                                                                       с.Эсто-Алтай</w:t>
      </w:r>
    </w:p>
    <w:p>
      <w:pPr>
        <w:pStyle w:val="Normal"/>
        <w:rPr/>
      </w:pPr>
      <w:r>
        <w:rPr/>
      </w:r>
    </w:p>
    <w:p>
      <w:pPr>
        <w:pStyle w:val="Normal"/>
        <w:rPr/>
      </w:pPr>
      <w:r>
        <w:rPr/>
      </w:r>
    </w:p>
    <w:p>
      <w:pPr>
        <w:pStyle w:val="Normal"/>
        <w:jc w:val="center"/>
        <w:rPr>
          <w:b/>
          <w:b/>
        </w:rPr>
      </w:pPr>
      <w:r>
        <w:rPr>
          <w:rFonts w:eastAsia="Times New Roman"/>
          <w:b/>
        </w:rPr>
        <w:t xml:space="preserve"> </w:t>
      </w:r>
      <w:r>
        <w:rPr>
          <w:b/>
        </w:rPr>
        <w:t xml:space="preserve">Об «Осуществлении приема граждан, обеспечении своевременного и в полном объеме рассмотрения устных и письменных обращений граждан, принятии решений и направлении заявителям ответов в установленный </w:t>
        <w:br/>
        <w:t>законодательством Российской Федерации срок»</w:t>
      </w:r>
    </w:p>
    <w:p>
      <w:pPr>
        <w:pStyle w:val="Normal"/>
        <w:rPr>
          <w:b/>
          <w:b/>
        </w:rPr>
      </w:pPr>
      <w:r>
        <w:rPr>
          <w:b/>
        </w:rPr>
      </w:r>
    </w:p>
    <w:p>
      <w:pPr>
        <w:pStyle w:val="Normal"/>
        <w:spacing w:lineRule="atLeast" w:line="270"/>
        <w:rPr>
          <w:b/>
          <w:b/>
          <w:color w:val="3C3C3C"/>
        </w:rPr>
      </w:pPr>
      <w:r>
        <w:rPr/>
        <w:t>        </w:t>
      </w:r>
      <w:r>
        <w:rPr>
          <w:rFonts w:eastAsia="Times New Roman"/>
        </w:rPr>
        <w:t xml:space="preserve"> </w:t>
      </w:r>
      <w:r>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«Осуществление приема граждан, обеспечение своевременного и в полном объеме рассмотрения устных и письменных обращений граждан, принятие решений и направление заявителям ответов в установленный законодательством Российской Федерации срок», </w:t>
      </w:r>
      <w:r>
        <w:rPr>
          <w:b/>
          <w:spacing w:val="10"/>
        </w:rPr>
        <w:t>постановляю</w:t>
      </w:r>
      <w:r>
        <w:rPr>
          <w:spacing w:val="10"/>
        </w:rPr>
        <w:t>:</w:t>
      </w:r>
    </w:p>
    <w:p>
      <w:pPr>
        <w:pStyle w:val="Normal"/>
        <w:shd w:fill="FFFFFF" w:val="clear"/>
        <w:ind w:firstLine="710"/>
        <w:rPr>
          <w:b/>
          <w:b/>
          <w:color w:val="3C3C3C"/>
        </w:rPr>
      </w:pPr>
      <w:r>
        <w:rPr>
          <w:b/>
          <w:color w:val="3C3C3C"/>
        </w:rPr>
      </w:r>
    </w:p>
    <w:p>
      <w:pPr>
        <w:pStyle w:val="Normal"/>
        <w:spacing w:lineRule="atLeast" w:line="270"/>
        <w:rPr>
          <w:b/>
          <w:b/>
          <w:color w:val="3C3C3C"/>
        </w:rPr>
      </w:pPr>
      <w:r>
        <w:rPr>
          <w:rFonts w:eastAsia="Times New Roman"/>
        </w:rPr>
        <w:t xml:space="preserve">      </w:t>
      </w:r>
      <w:r>
        <w:rPr/>
        <w:t>1. Утвердить административный регламент предоставления муниципальной услуги   «Осуществление приема граждан, обеспечение своевременного и в полном объеме рассмотрения устных и письменных обращений граждан, принятие решений и направление заявителям ответов в установленный законодательством Российской Федерации срок</w:t>
      </w:r>
      <w:r>
        <w:rPr>
          <w:iCs/>
        </w:rPr>
        <w:t>»</w:t>
      </w:r>
      <w:r>
        <w:rPr/>
        <w:t xml:space="preserve"> согласно приложению №1. </w:t>
      </w:r>
    </w:p>
    <w:p>
      <w:pPr>
        <w:pStyle w:val="Style19"/>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8"/>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Style18"/>
        <w:tabs>
          <w:tab w:val="left" w:pos="567" w:leader="none"/>
        </w:tabs>
        <w:spacing w:before="0" w:after="0"/>
        <w:jc w:val="both"/>
        <w:rPr>
          <w:color w:val="000000"/>
          <w:sz w:val="28"/>
          <w:szCs w:val="28"/>
        </w:rPr>
      </w:pPr>
      <w:r>
        <w:rPr>
          <w:color w:val="000000"/>
          <w:sz w:val="28"/>
          <w:szCs w:val="28"/>
        </w:rPr>
      </w:r>
    </w:p>
    <w:p>
      <w:pPr>
        <w:pStyle w:val="Style18"/>
        <w:tabs>
          <w:tab w:val="left" w:pos="567" w:leader="none"/>
        </w:tabs>
        <w:spacing w:before="0" w:after="0"/>
        <w:jc w:val="both"/>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jc w:val="center"/>
        <w:rPr>
          <w:b/>
          <w:b/>
        </w:rPr>
      </w:pPr>
      <w:r>
        <w:rPr>
          <w:b/>
        </w:rPr>
      </w:r>
    </w:p>
    <w:tbl>
      <w:tblPr>
        <w:tblW w:w="4076" w:type="dxa"/>
        <w:jc w:val="righ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spacing w:before="0" w:after="0"/>
              <w:ind w:hanging="0"/>
              <w:jc w:val="right"/>
              <w:rPr/>
            </w:pPr>
            <w:r>
              <w:rPr>
                <w:rFonts w:cs="Times New Roman" w:ascii="Times New Roman" w:hAnsi="Times New Roman"/>
                <w:sz w:val="24"/>
                <w:szCs w:val="24"/>
              </w:rPr>
              <w:t>УТВЕРЖДЕН</w:t>
            </w:r>
          </w:p>
          <w:p>
            <w:pPr>
              <w:pStyle w:val="ConsPlusNormal"/>
              <w:spacing w:before="0" w:after="0"/>
              <w:ind w:hanging="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spacing w:before="0" w:after="0"/>
              <w:ind w:hanging="0"/>
              <w:jc w:val="right"/>
              <w:rPr>
                <w:rFonts w:ascii="Times New Roman" w:hAnsi="Times New Roman" w:cs="Times New Roman"/>
                <w:sz w:val="24"/>
                <w:szCs w:val="24"/>
              </w:rPr>
            </w:pPr>
            <w:r>
              <w:rPr>
                <w:rFonts w:cs="Times New Roman" w:ascii="Times New Roman" w:hAnsi="Times New Roman"/>
                <w:sz w:val="24"/>
                <w:szCs w:val="24"/>
              </w:rPr>
              <w:t>Главы администрации Эсто-Алтайского СМО</w:t>
            </w:r>
          </w:p>
          <w:p>
            <w:pPr>
              <w:pStyle w:val="ConsPlusNormal"/>
              <w:spacing w:before="0" w:after="0"/>
              <w:ind w:hanging="0"/>
              <w:jc w:val="right"/>
              <w:rPr>
                <w:rFonts w:ascii="Times New Roman" w:hAnsi="Times New Roman" w:cs="Times New Roman"/>
                <w:sz w:val="24"/>
                <w:szCs w:val="24"/>
              </w:rPr>
            </w:pPr>
            <w:r>
              <w:rPr>
                <w:rFonts w:cs="Times New Roman" w:ascii="Times New Roman" w:hAnsi="Times New Roman"/>
                <w:sz w:val="24"/>
                <w:szCs w:val="24"/>
              </w:rPr>
              <w:t>От 18 апреля 2012г. №9</w:t>
            </w:r>
          </w:p>
          <w:p>
            <w:pPr>
              <w:pStyle w:val="Normal"/>
              <w:jc w:val="right"/>
              <w:rPr>
                <w:rFonts w:ascii="Times New Roman" w:hAnsi="Times New Roman" w:cs="Times New Roman"/>
                <w:sz w:val="24"/>
                <w:szCs w:val="24"/>
              </w:rPr>
            </w:pPr>
            <w:r>
              <w:rPr>
                <w:rFonts w:cs="Times New Roman"/>
                <w:sz w:val="24"/>
                <w:szCs w:val="24"/>
              </w:rPr>
            </w:r>
          </w:p>
        </w:tc>
      </w:tr>
    </w:tbl>
    <w:p>
      <w:pPr>
        <w:pStyle w:val="Normal"/>
        <w:ind w:left="5400" w:hanging="0"/>
        <w:jc w:val="right"/>
        <w:rPr/>
      </w:pPr>
      <w:r>
        <w:rPr/>
      </w:r>
    </w:p>
    <w:p>
      <w:pPr>
        <w:pStyle w:val="Normal"/>
        <w:jc w:val="both"/>
        <w:rPr/>
      </w:pPr>
      <w:r>
        <w:rPr/>
      </w:r>
    </w:p>
    <w:p>
      <w:pPr>
        <w:pStyle w:val="ConsPlusTitle"/>
        <w:jc w:val="center"/>
        <w:rPr/>
      </w:pPr>
      <w:r>
        <w:rPr/>
        <w:t>Административный регламент</w:t>
        <w:br/>
        <w:t>организационно-документального администрация администрации Эсто-Алтайского сельского муниципального образования</w:t>
        <w:br/>
        <w:t xml:space="preserve">по предоставлению муниципальной услуги «Осуществление приема граждан, обеспечение своевременного и в полном объеме рассмотрения устных и письменных обращений граждан, принятие решений и направление заявителям ответов в установленный </w:t>
        <w:br/>
        <w:t>законодательством Российской Федерации срок»</w:t>
      </w:r>
    </w:p>
    <w:p>
      <w:pPr>
        <w:pStyle w:val="Normal"/>
        <w:rPr/>
      </w:pPr>
      <w:r>
        <w:rPr/>
      </w:r>
    </w:p>
    <w:p>
      <w:pPr>
        <w:pStyle w:val="Normal"/>
        <w:rPr/>
      </w:pPr>
      <w:r>
        <w:rPr/>
      </w:r>
    </w:p>
    <w:p>
      <w:pPr>
        <w:pStyle w:val="Normal"/>
        <w:jc w:val="center"/>
        <w:rPr>
          <w:b/>
          <w:b/>
        </w:rPr>
      </w:pPr>
      <w:r>
        <w:rPr>
          <w:b/>
        </w:rPr>
        <w:t>I. Общие положения</w:t>
      </w:r>
    </w:p>
    <w:p>
      <w:pPr>
        <w:pStyle w:val="Normal"/>
        <w:jc w:val="center"/>
        <w:rPr>
          <w:b/>
          <w:b/>
        </w:rPr>
      </w:pPr>
      <w:r>
        <w:rPr>
          <w:b/>
        </w:rPr>
      </w:r>
    </w:p>
    <w:p>
      <w:pPr>
        <w:pStyle w:val="Normal"/>
        <w:ind w:firstLine="720"/>
        <w:jc w:val="center"/>
        <w:rPr>
          <w:b/>
          <w:b/>
        </w:rPr>
      </w:pPr>
      <w:bookmarkStart w:id="0" w:name="sub_1"/>
      <w:bookmarkEnd w:id="0"/>
      <w:r>
        <w:rPr>
          <w:b/>
        </w:rPr>
        <w:t>Предмет регулирования административного регламента</w:t>
      </w:r>
    </w:p>
    <w:p>
      <w:pPr>
        <w:pStyle w:val="Normal"/>
        <w:ind w:firstLine="720"/>
        <w:jc w:val="both"/>
        <w:rPr>
          <w:b/>
          <w:b/>
        </w:rPr>
      </w:pPr>
      <w:r>
        <w:rPr>
          <w:b/>
        </w:rPr>
      </w:r>
    </w:p>
    <w:p>
      <w:pPr>
        <w:pStyle w:val="Normal"/>
        <w:ind w:firstLine="720"/>
        <w:jc w:val="both"/>
        <w:rPr/>
      </w:pPr>
      <w:r>
        <w:rPr/>
        <w:t>1. Административный регламент  администрации Эсто-Алтайского сельского муниципального образования (далее- администрация) по предоставлению муниципальной услуги «Осуществление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(далее – Административный регламент), определяет сроки и последовательность исполнения административных процедур, связанных с реализацией гражданами Российской Федерации (далее - граждане) конституционного права на обращение в муниципальные органы, а также устанавливает порядок взаимодействия между структурными подразделениями администрации Эсто-Алтайского СМО, должностными лицами администрации Эсто-Алтайского СМО и гражданами при своевременном и полном рассмотрении их обращений, принятии решений и подготовке ответов.</w:t>
      </w:r>
    </w:p>
    <w:p>
      <w:pPr>
        <w:pStyle w:val="Normal"/>
        <w:ind w:firstLine="720"/>
        <w:jc w:val="both"/>
        <w:rPr/>
      </w:pPr>
      <w:r>
        <w:rPr/>
      </w:r>
    </w:p>
    <w:p>
      <w:pPr>
        <w:pStyle w:val="Normal"/>
        <w:ind w:firstLine="720"/>
        <w:jc w:val="center"/>
        <w:rPr>
          <w:b/>
          <w:b/>
        </w:rPr>
      </w:pPr>
      <w:r>
        <w:rPr>
          <w:b/>
        </w:rPr>
        <w:t>Описание заявителей</w:t>
      </w:r>
    </w:p>
    <w:p>
      <w:pPr>
        <w:pStyle w:val="Normal"/>
        <w:ind w:firstLine="720"/>
        <w:jc w:val="both"/>
        <w:rPr>
          <w:b/>
          <w:b/>
        </w:rPr>
      </w:pPr>
      <w:r>
        <w:rPr>
          <w:b/>
        </w:rPr>
      </w:r>
    </w:p>
    <w:p>
      <w:pPr>
        <w:pStyle w:val="Normal"/>
        <w:ind w:firstLine="720"/>
        <w:jc w:val="both"/>
        <w:rPr/>
      </w:pPr>
      <w:r>
        <w:rPr/>
        <w:t>2. Муниципальная услуга предоставляется гражданам Российской Федерации, иностранным гражданам и лицам без гражданства (далее - граждане, заявители), за исключением случаев, установленных международным договором Российской Федерации или федеральным законом.</w:t>
      </w:r>
    </w:p>
    <w:p>
      <w:pPr>
        <w:pStyle w:val="Normal"/>
        <w:ind w:firstLine="720"/>
        <w:jc w:val="both"/>
        <w:rPr/>
      </w:pPr>
      <w:r>
        <w:rPr/>
      </w:r>
    </w:p>
    <w:p>
      <w:pPr>
        <w:pStyle w:val="Normal"/>
        <w:ind w:firstLine="720"/>
        <w:jc w:val="center"/>
        <w:rPr>
          <w:b/>
          <w:b/>
        </w:rPr>
      </w:pPr>
      <w:r>
        <w:rPr>
          <w:b/>
        </w:rPr>
        <w:t>Порядок информирования о правилах предоставлении муниципальной услуги</w:t>
      </w:r>
    </w:p>
    <w:p>
      <w:pPr>
        <w:pStyle w:val="Normal"/>
        <w:ind w:firstLine="720"/>
        <w:jc w:val="center"/>
        <w:rPr>
          <w:b/>
          <w:b/>
        </w:rPr>
      </w:pPr>
      <w:r>
        <w:rPr>
          <w:b/>
        </w:rPr>
      </w:r>
    </w:p>
    <w:p>
      <w:pPr>
        <w:pStyle w:val="Normal"/>
        <w:ind w:firstLine="720"/>
        <w:jc w:val="both"/>
        <w:rPr/>
      </w:pPr>
      <w:r>
        <w:rPr/>
        <w:t>3</w:t>
      </w:r>
      <w:r>
        <w:rPr>
          <w:b/>
        </w:rPr>
        <w:t>.</w:t>
      </w:r>
      <w:bookmarkStart w:id="1" w:name="sub_10002"/>
      <w:r>
        <w:rPr>
          <w:b/>
        </w:rPr>
        <w:t xml:space="preserve"> Информация о местонахождении и графике работы, справочных телефонах, адреса официального сайта Администрации.</w:t>
      </w:r>
    </w:p>
    <w:p>
      <w:pPr>
        <w:pStyle w:val="Normal"/>
        <w:ind w:firstLine="720"/>
        <w:jc w:val="both"/>
        <w:rPr>
          <w:b/>
          <w:b/>
        </w:rPr>
      </w:pPr>
      <w:r>
        <w:rPr/>
        <w:t xml:space="preserve">Место нахождения Администрация: </w:t>
      </w:r>
      <w:r>
        <w:rPr>
          <w:rStyle w:val="Emphasis"/>
          <w:b/>
        </w:rPr>
        <w:t>359026, ул.Карла Маркса, с.Эсто-Алтай, Республика Калмыкия, администрация  Эсто-Алтайского СМО</w:t>
      </w:r>
      <w:r>
        <w:rPr>
          <w:b/>
        </w:rPr>
        <w:t>.</w:t>
      </w:r>
    </w:p>
    <w:p>
      <w:pPr>
        <w:pStyle w:val="Normal"/>
        <w:ind w:firstLine="720"/>
        <w:jc w:val="both"/>
        <w:rPr/>
      </w:pPr>
      <w:bookmarkEnd w:id="1"/>
      <w:r>
        <w:rPr/>
        <w:t>График (режим) работы Администрации: понедельник – пятница - с 9.00 до 18.00 (перерыв с 13.00 до 14.00);</w:t>
      </w:r>
    </w:p>
    <w:p>
      <w:pPr>
        <w:pStyle w:val="Normal"/>
        <w:ind w:firstLine="720"/>
        <w:jc w:val="both"/>
        <w:rPr/>
      </w:pPr>
      <w:r>
        <w:rPr/>
        <w:t>Телефоны справочной службы Администрации): тел. 8 (84745) 98243;  8 (84745) 98243</w:t>
      </w:r>
    </w:p>
    <w:p>
      <w:pPr>
        <w:pStyle w:val="ConsPlusNormal"/>
        <w:ind w:firstLine="706"/>
        <w:rPr/>
      </w:pPr>
      <w:bookmarkStart w:id="2" w:name="sub_10003"/>
      <w:bookmarkEnd w:id="2"/>
      <w:r>
        <w:rPr>
          <w:rFonts w:cs="Times New Roman" w:ascii="Times New Roman" w:hAnsi="Times New Roman"/>
          <w:sz w:val="24"/>
          <w:szCs w:val="24"/>
        </w:rPr>
        <w:t>Информация о порядке предоставления муниципальной услуги размещается на официальном сайте администрации Эсто-Алтайского СМО (далее – Администрация) в сети Интернет</w:t>
      </w:r>
      <w:r>
        <w:rPr>
          <w:sz w:val="24"/>
          <w:szCs w:val="24"/>
        </w:rPr>
        <w:t xml:space="preserve">. </w:t>
      </w:r>
      <w:r>
        <w:rPr>
          <w:rFonts w:cs="Times New Roman" w:ascii="Times New Roman" w:hAnsi="Times New Roman"/>
          <w:sz w:val="24"/>
          <w:szCs w:val="24"/>
        </w:rPr>
        <w:t xml:space="preserve">Адрес интернет-сайта Администрации -  </w:t>
      </w:r>
      <w:hyperlink r:id="rId3">
        <w:r>
          <w:rPr>
            <w:rStyle w:val="InternetLink"/>
            <w:rFonts w:cs="Times New Roman" w:ascii="Times New Roman" w:hAnsi="Times New Roman"/>
            <w:sz w:val="24"/>
            <w:szCs w:val="24"/>
          </w:rPr>
          <w:t>www.85250.rk08.ru</w:t>
        </w:r>
      </w:hyperlink>
      <w:r>
        <w:rPr>
          <w:rFonts w:cs="Times New Roman" w:ascii="Times New Roman" w:hAnsi="Times New Roman"/>
          <w:sz w:val="24"/>
          <w:szCs w:val="24"/>
        </w:rPr>
        <w:t xml:space="preserve">, адрес электронной почты Администрации -  </w:t>
      </w:r>
      <w:hyperlink r:id="rId4">
        <w:r>
          <w:rPr>
            <w:rStyle w:val="InternetLink"/>
            <w:rFonts w:cs="Times New Roman" w:ascii="Times New Roman" w:hAnsi="Times New Roman"/>
            <w:sz w:val="24"/>
            <w:szCs w:val="24"/>
          </w:rPr>
          <w:t xml:space="preserve"> </w:t>
        </w:r>
      </w:hyperlink>
      <w:hyperlink r:id="rId5">
        <w:r>
          <w:rPr>
            <w:rStyle w:val="InternetLink"/>
            <w:rFonts w:cs="Times New Roman" w:ascii="Times New Roman" w:hAnsi="Times New Roman"/>
            <w:sz w:val="24"/>
            <w:szCs w:val="24"/>
          </w:rPr>
          <w:t>Esto-Altay</w:t>
        </w:r>
      </w:hyperlink>
      <w:hyperlink r:id="rId6">
        <w:r>
          <w:rPr>
            <w:rStyle w:val="InternetLink"/>
            <w:rFonts w:cs="Times New Roman" w:ascii="Times New Roman" w:hAnsi="Times New Roman"/>
            <w:sz w:val="24"/>
            <w:szCs w:val="24"/>
          </w:rPr>
          <w:t>@yandex.ru</w:t>
        </w:r>
      </w:hyperlink>
      <w:hyperlink r:id="rId7">
        <w:r>
          <w:rPr>
            <w:rStyle w:val="InternetLink"/>
            <w:rFonts w:cs="Times New Roman" w:ascii="Times New Roman" w:hAnsi="Times New Roman"/>
            <w:sz w:val="24"/>
            <w:szCs w:val="24"/>
          </w:rPr>
          <w:t xml:space="preserve"> </w:t>
        </w:r>
      </w:hyperlink>
      <w:r>
        <w:rPr>
          <w:rFonts w:cs="Times New Roman" w:ascii="Times New Roman" w:hAnsi="Times New Roman"/>
          <w:sz w:val="24"/>
          <w:szCs w:val="24"/>
        </w:rPr>
        <w:t>.,</w:t>
      </w:r>
      <w:r>
        <w:rPr>
          <w:sz w:val="24"/>
          <w:szCs w:val="24"/>
        </w:rPr>
        <w:t xml:space="preserve"> </w:t>
      </w:r>
      <w:r>
        <w:rPr>
          <w:rFonts w:cs="Times New Roman" w:ascii="Times New Roman" w:hAnsi="Times New Roman"/>
          <w:sz w:val="24"/>
          <w:szCs w:val="24"/>
        </w:rPr>
        <w:t>на Едином портале муниципальных и муниципальных услуг (функций) (</w:t>
      </w:r>
      <w:hyperlink r:id="rId8">
        <w:r>
          <w:rPr>
            <w:rStyle w:val="InternetLink"/>
            <w:rFonts w:cs="Times New Roman" w:ascii="Times New Roman" w:hAnsi="Times New Roman"/>
            <w:sz w:val="24"/>
            <w:szCs w:val="24"/>
          </w:rPr>
          <w:t>www.gosuslugi.ru</w:t>
        </w:r>
      </w:hyperlink>
      <w:r>
        <w:rPr>
          <w:rFonts w:cs="Times New Roman" w:ascii="Times New Roman" w:hAnsi="Times New Roman"/>
          <w:sz w:val="24"/>
          <w:szCs w:val="24"/>
        </w:rPr>
        <w:t>), в средствах массовой информации и информационных материалах (брошюрах, буклетах), а также предоставляется непосредственно муниципальными служащими Администрации.</w:t>
      </w:r>
    </w:p>
    <w:p>
      <w:pPr>
        <w:pStyle w:val="Normal"/>
        <w:ind w:firstLine="720"/>
        <w:jc w:val="both"/>
        <w:rPr/>
      </w:pPr>
      <w:r>
        <w:rPr/>
        <w:t xml:space="preserve">Самостоятельная передача гражданами письменных обращений в Администрацию осуществляется по адресу: </w:t>
      </w:r>
      <w:r>
        <w:rPr>
          <w:rStyle w:val="Emphasis"/>
          <w:b/>
        </w:rPr>
        <w:t>359026, ул.Карла Маркса, с.Эсто-Алтай, Республика Калмыкия, администрация  Эсто-Алтайского СМО</w:t>
      </w:r>
      <w:r>
        <w:rPr>
          <w:b/>
        </w:rPr>
        <w:t>.</w:t>
      </w:r>
    </w:p>
    <w:p>
      <w:pPr>
        <w:pStyle w:val="Normal"/>
        <w:ind w:firstLine="720"/>
        <w:jc w:val="both"/>
        <w:rPr>
          <w:b/>
          <w:b/>
        </w:rPr>
      </w:pPr>
      <w:bookmarkStart w:id="3" w:name="sub_10003"/>
      <w:bookmarkStart w:id="4" w:name="sub_10005"/>
      <w:bookmarkEnd w:id="3"/>
      <w:bookmarkEnd w:id="4"/>
      <w:r>
        <w:rPr/>
        <w:t xml:space="preserve">Письменное обращение с доставкой по почте направляется по почтовому адресу </w:t>
      </w:r>
      <w:r>
        <w:rPr>
          <w:rStyle w:val="Emphasis"/>
          <w:b/>
        </w:rPr>
        <w:t>359026, ул.Карла Маркса, с.Эсто-Алтай, Республика Калмыкия, администрация  Эсто-Алтайского СМО.</w:t>
      </w:r>
    </w:p>
    <w:p>
      <w:pPr>
        <w:pStyle w:val="Normal"/>
        <w:ind w:firstLine="720"/>
        <w:jc w:val="both"/>
        <w:rPr/>
      </w:pPr>
      <w:r>
        <w:rPr/>
        <w:t xml:space="preserve">Обращения  в форме электронного сообщения направляются путем заполнения специальной формы на официальном сайте : Адрес интернет-сайта Администрации -  </w:t>
      </w:r>
      <w:hyperlink r:id="rId9">
        <w:r>
          <w:rPr>
            <w:rStyle w:val="InternetLink"/>
          </w:rPr>
          <w:t>www.85250.rk08.ru</w:t>
        </w:r>
      </w:hyperlink>
      <w:r>
        <w:rPr/>
        <w:t xml:space="preserve">, адрес электронной почты Администрации -  </w:t>
      </w:r>
      <w:hyperlink r:id="rId10">
        <w:r>
          <w:rPr>
            <w:rStyle w:val="InternetLink"/>
          </w:rPr>
          <w:t xml:space="preserve"> </w:t>
        </w:r>
      </w:hyperlink>
      <w:hyperlink r:id="rId11">
        <w:r>
          <w:rPr>
            <w:rStyle w:val="InternetLink"/>
          </w:rPr>
          <w:t>Esto-Altay</w:t>
        </w:r>
      </w:hyperlink>
      <w:hyperlink r:id="rId12">
        <w:r>
          <w:rPr>
            <w:rStyle w:val="InternetLink"/>
          </w:rPr>
          <w:t>@yandex.ru</w:t>
        </w:r>
      </w:hyperlink>
      <w:hyperlink r:id="rId13">
        <w:r>
          <w:rPr>
            <w:rStyle w:val="InternetLink"/>
          </w:rPr>
          <w:t xml:space="preserve"> </w:t>
        </w:r>
      </w:hyperlink>
    </w:p>
    <w:p>
      <w:pPr>
        <w:pStyle w:val="Normal"/>
        <w:ind w:firstLine="720"/>
        <w:jc w:val="both"/>
        <w:rPr/>
      </w:pPr>
      <w:bookmarkStart w:id="5" w:name="sub_10005"/>
      <w:bookmarkStart w:id="6" w:name="sub_10011"/>
      <w:bookmarkEnd w:id="5"/>
      <w:bookmarkEnd w:id="6"/>
      <w:r>
        <w:rPr/>
        <w:t xml:space="preserve">4. </w:t>
      </w:r>
      <w:r>
        <w:rPr>
          <w:b/>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ind w:firstLine="720"/>
        <w:jc w:val="both"/>
        <w:rPr/>
      </w:pPr>
      <w:r>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изложения информации, полнота информирования.</w:t>
      </w:r>
    </w:p>
    <w:p>
      <w:pPr>
        <w:pStyle w:val="Normal"/>
        <w:ind w:firstLine="720"/>
        <w:jc w:val="both"/>
        <w:rPr/>
      </w:pPr>
      <w:bookmarkStart w:id="7" w:name="sub_10011"/>
      <w:bookmarkStart w:id="8" w:name="sub_10012"/>
      <w:bookmarkEnd w:id="7"/>
      <w:bookmarkEnd w:id="8"/>
      <w:r>
        <w:rPr/>
        <w:t>Информирование граждан о порядке предоставления муниципальной услуги обеспечивается муниципальными служащими Администрации непосредственно на личном приеме, а также по телефону.</w:t>
      </w:r>
    </w:p>
    <w:p>
      <w:pPr>
        <w:pStyle w:val="Normal"/>
        <w:ind w:firstLine="720"/>
        <w:jc w:val="both"/>
        <w:rPr/>
      </w:pPr>
      <w:bookmarkStart w:id="9" w:name="sub_10012"/>
      <w:bookmarkStart w:id="10" w:name="sub_10013"/>
      <w:bookmarkEnd w:id="9"/>
      <w:bookmarkEnd w:id="10"/>
      <w:r>
        <w:rPr/>
        <w:t>При общении с гражданами (по телефону или лично) муниципальные служащие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ind w:firstLine="720"/>
        <w:jc w:val="both"/>
        <w:rPr/>
      </w:pPr>
      <w:bookmarkStart w:id="11" w:name="sub_10013"/>
      <w:bookmarkStart w:id="12" w:name="sub_10014"/>
      <w:bookmarkEnd w:id="11"/>
      <w:bookmarkEnd w:id="12"/>
      <w:r>
        <w:rPr/>
        <w:t>По телефонам справочных служб Администрации  предоставляется следующая информация:</w:t>
      </w:r>
    </w:p>
    <w:p>
      <w:pPr>
        <w:pStyle w:val="Normal"/>
        <w:ind w:firstLine="720"/>
        <w:jc w:val="both"/>
        <w:rPr/>
      </w:pPr>
      <w:bookmarkStart w:id="13" w:name="sub_10014"/>
      <w:bookmarkEnd w:id="13"/>
      <w:r>
        <w:rPr/>
        <w:t>а) контактные телефоны должностных лиц );</w:t>
      </w:r>
    </w:p>
    <w:p>
      <w:pPr>
        <w:pStyle w:val="Normal"/>
        <w:ind w:firstLine="720"/>
        <w:jc w:val="both"/>
        <w:rPr/>
      </w:pPr>
      <w:r>
        <w:rPr/>
        <w:t xml:space="preserve">б) график приема граждан </w:t>
      </w:r>
    </w:p>
    <w:p>
      <w:pPr>
        <w:pStyle w:val="Normal"/>
        <w:ind w:firstLine="720"/>
        <w:jc w:val="both"/>
        <w:rPr/>
      </w:pPr>
      <w:r>
        <w:rPr/>
        <w:t>в) почтовый, электронный адреса, факс для направления письменных обращений;</w:t>
      </w:r>
    </w:p>
    <w:p>
      <w:pPr>
        <w:pStyle w:val="Normal"/>
        <w:ind w:firstLine="720"/>
        <w:jc w:val="both"/>
        <w:rPr/>
      </w:pPr>
      <w:r>
        <w:rPr/>
        <w:t>г) о регистрации и ходе рассмотрения обращения гражданина, в том числе о должностных лицах, которым поручено рассмотрение обращения, о переадресации обращения в соответствующий, орган местного самоуправления или должностному лицу, в компетенцию которых входит решение поставленных в обращении вопросов, о продлении срока рассмотрения обращения с указанием оснований для этого;</w:t>
      </w:r>
    </w:p>
    <w:p>
      <w:pPr>
        <w:pStyle w:val="Normal"/>
        <w:ind w:firstLine="720"/>
        <w:jc w:val="both"/>
        <w:rPr/>
      </w:pPr>
      <w:r>
        <w:rPr/>
        <w:t>д) порядок обжалования действий (бездействия) и решений должностных лиц, осуществляемых и принимаемых в ходе предоставления муниципальной услуги.</w:t>
      </w:r>
    </w:p>
    <w:p>
      <w:pPr>
        <w:pStyle w:val="Normal"/>
        <w:ind w:firstLine="720"/>
        <w:jc w:val="both"/>
        <w:rPr/>
      </w:pPr>
      <w:bookmarkStart w:id="14" w:name="sub_10015"/>
      <w:bookmarkEnd w:id="14"/>
      <w:r>
        <w:rPr/>
        <w:t>5.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pPr>
        <w:pStyle w:val="Normal"/>
        <w:ind w:firstLine="720"/>
        <w:jc w:val="both"/>
        <w:rPr/>
      </w:pPr>
      <w:bookmarkStart w:id="15" w:name="sub_10015"/>
      <w:bookmarkEnd w:id="15"/>
      <w:r>
        <w:rPr/>
        <w:t xml:space="preserve">а) </w:t>
      </w:r>
      <w:hyperlink r:id="rId14">
        <w:r>
          <w:rPr>
            <w:rStyle w:val="InternetLink"/>
          </w:rPr>
          <w:t>графики</w:t>
        </w:r>
      </w:hyperlink>
      <w:r>
        <w:rPr/>
        <w:t xml:space="preserve"> личного приема граждан уполномоченными должностными лицами;</w:t>
      </w:r>
    </w:p>
    <w:p>
      <w:pPr>
        <w:pStyle w:val="Normal"/>
        <w:ind w:firstLine="720"/>
        <w:jc w:val="both"/>
        <w:rPr/>
      </w:pPr>
      <w:r>
        <w:rPr/>
        <w:t>б) номера кабинетов, где осуществляется прием письменных обращений граждан и устное информирование граждан;</w:t>
      </w:r>
    </w:p>
    <w:p>
      <w:pPr>
        <w:pStyle w:val="Normal"/>
        <w:ind w:firstLine="720"/>
        <w:jc w:val="both"/>
        <w:rPr/>
      </w:pPr>
      <w:r>
        <w:rPr/>
        <w:t>в) фамилии, имена, отчества и должности лиц, осуществляющих прием письменных обращений граждан и устное информирование граждан;</w:t>
      </w:r>
    </w:p>
    <w:p>
      <w:pPr>
        <w:pStyle w:val="Normal"/>
        <w:ind w:firstLine="720"/>
        <w:jc w:val="both"/>
        <w:rPr/>
      </w:pPr>
      <w:r>
        <w:rPr/>
        <w:t xml:space="preserve">г) номера телефонов справочной службы, факсов, адреса электронной почты </w:t>
      </w:r>
      <w:bookmarkStart w:id="16" w:name="sub_10016"/>
    </w:p>
    <w:p>
      <w:pPr>
        <w:pStyle w:val="Normal"/>
        <w:ind w:firstLine="720"/>
        <w:jc w:val="both"/>
        <w:rPr/>
      </w:pPr>
      <w:r>
        <w:rPr/>
        <w:t xml:space="preserve">На </w:t>
      </w:r>
      <w:hyperlink r:id="rId15">
        <w:r>
          <w:rPr>
            <w:rStyle w:val="InternetLink"/>
          </w:rPr>
          <w:t>официальном сайте</w:t>
        </w:r>
      </w:hyperlink>
      <w:r>
        <w:rPr/>
        <w:t xml:space="preserve"> также подлежат размещению перечень типовых, наиболее актуальных вопросов граждан, относящихся к компетенции Администрация, и ответы на них.</w:t>
      </w:r>
    </w:p>
    <w:p>
      <w:pPr>
        <w:pStyle w:val="Normal"/>
        <w:ind w:firstLine="720"/>
        <w:jc w:val="both"/>
        <w:rPr/>
      </w:pPr>
      <w:bookmarkStart w:id="17" w:name="sub_10017"/>
      <w:bookmarkEnd w:id="16"/>
      <w:r>
        <w:rPr/>
        <w:t xml:space="preserve">Справочные, статистические и аналитические материалы, нормативные правовые акты касающиеся предоставления муниципальной услуги, размещаются в соответствующем разделе </w:t>
      </w:r>
      <w:hyperlink r:id="rId16">
        <w:r>
          <w:rPr>
            <w:rStyle w:val="InternetLink"/>
          </w:rPr>
          <w:t>официального сайта</w:t>
        </w:r>
      </w:hyperlink>
      <w:r>
        <w:rPr/>
        <w:t xml:space="preserve"> </w:t>
      </w:r>
      <w:bookmarkEnd w:id="17"/>
    </w:p>
    <w:p>
      <w:pPr>
        <w:pStyle w:val="Normal"/>
        <w:ind w:firstLine="720"/>
        <w:jc w:val="both"/>
        <w:rPr/>
      </w:pPr>
      <w:r>
        <w:rPr/>
      </w:r>
    </w:p>
    <w:p>
      <w:pPr>
        <w:pStyle w:val="Normal"/>
        <w:jc w:val="center"/>
        <w:rPr/>
      </w:pPr>
      <w:bookmarkStart w:id="18" w:name="sub_1"/>
      <w:bookmarkEnd w:id="18"/>
      <w:r>
        <w:rPr>
          <w:b/>
        </w:rPr>
        <w:t>I</w:t>
      </w:r>
      <w:r>
        <w:rPr>
          <w:b/>
          <w:lang w:val="en-US"/>
        </w:rPr>
        <w:t>I</w:t>
      </w:r>
      <w:r>
        <w:rPr>
          <w:b/>
        </w:rPr>
        <w:t>. Стандарт предоставления муниципальной услуги</w:t>
      </w:r>
    </w:p>
    <w:p>
      <w:pPr>
        <w:pStyle w:val="Normal"/>
        <w:rPr>
          <w:b/>
          <w:b/>
        </w:rPr>
      </w:pPr>
      <w:r>
        <w:rPr>
          <w:b/>
        </w:rPr>
      </w:r>
    </w:p>
    <w:p>
      <w:pPr>
        <w:pStyle w:val="Normal"/>
        <w:jc w:val="center"/>
        <w:rPr>
          <w:b/>
          <w:b/>
        </w:rPr>
      </w:pPr>
      <w:r>
        <w:rPr>
          <w:b/>
        </w:rPr>
        <w:t>Наименование муниципальной услуги</w:t>
      </w:r>
    </w:p>
    <w:p>
      <w:pPr>
        <w:pStyle w:val="Normal"/>
        <w:ind w:firstLine="720"/>
        <w:jc w:val="both"/>
        <w:rPr/>
      </w:pPr>
      <w:r>
        <w:rPr/>
        <w:t>6. Наименование муниципальной услуги – «Осуществление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pPr>
        <w:pStyle w:val="Normal"/>
        <w:ind w:firstLine="720"/>
        <w:jc w:val="both"/>
        <w:rPr/>
      </w:pPr>
      <w:r>
        <w:rPr/>
      </w:r>
    </w:p>
    <w:p>
      <w:pPr>
        <w:pStyle w:val="Normal"/>
        <w:ind w:firstLine="720"/>
        <w:jc w:val="center"/>
        <w:rPr>
          <w:b/>
          <w:b/>
        </w:rPr>
      </w:pPr>
      <w:r>
        <w:rPr>
          <w:b/>
        </w:rPr>
        <w:t>Наименование муниципального органа местного самоуправления Эсто-Алтайского СМО предоставляющего муниципальную услугу</w:t>
      </w:r>
    </w:p>
    <w:p>
      <w:pPr>
        <w:pStyle w:val="Normal"/>
        <w:ind w:firstLine="720"/>
        <w:jc w:val="both"/>
        <w:rPr/>
      </w:pPr>
      <w:r>
        <w:rPr/>
        <w:t xml:space="preserve">7. Муниципальная услуга предоставляется: </w:t>
      </w:r>
      <w:r>
        <w:rPr>
          <w:b/>
        </w:rPr>
        <w:t xml:space="preserve"> администрацией Эсто-Алтайского сельского муниципального образования.</w:t>
      </w:r>
    </w:p>
    <w:p>
      <w:pPr>
        <w:pStyle w:val="Normal"/>
        <w:ind w:firstLine="720"/>
        <w:jc w:val="both"/>
        <w:rPr>
          <w:b/>
          <w:b/>
        </w:rPr>
      </w:pPr>
      <w:r>
        <w:rPr>
          <w:b/>
        </w:rPr>
      </w:r>
    </w:p>
    <w:p>
      <w:pPr>
        <w:pStyle w:val="Normal"/>
        <w:ind w:firstLine="720"/>
        <w:jc w:val="center"/>
        <w:rPr>
          <w:b/>
          <w:b/>
        </w:rPr>
      </w:pPr>
      <w:r>
        <w:rPr>
          <w:b/>
        </w:rPr>
        <w:t>Результат предоставления муниципальной услуги</w:t>
      </w:r>
    </w:p>
    <w:p>
      <w:pPr>
        <w:pStyle w:val="Normal"/>
        <w:ind w:firstLine="720"/>
        <w:jc w:val="both"/>
        <w:rPr/>
      </w:pPr>
      <w:r>
        <w:rPr/>
        <w:t>8. Результатом предоставления муниципальной услуги является:</w:t>
      </w:r>
    </w:p>
    <w:p>
      <w:pPr>
        <w:pStyle w:val="Normal"/>
        <w:ind w:firstLine="720"/>
        <w:jc w:val="both"/>
        <w:rPr/>
      </w:pPr>
      <w:r>
        <w:rPr/>
        <w:t>–</w:t>
      </w:r>
      <w:r>
        <w:rPr>
          <w:rFonts w:eastAsia="Times New Roman"/>
        </w:rPr>
        <w:t xml:space="preserve"> </w:t>
      </w:r>
      <w:r>
        <w:rPr/>
        <w:t>устный или письменный ответ гражданину на поставленные в его обращении вопросы с учетом содержания ранее поступивших обращений того же заявителя;</w:t>
      </w:r>
    </w:p>
    <w:p>
      <w:pPr>
        <w:pStyle w:val="Normal"/>
        <w:ind w:firstLine="720"/>
        <w:jc w:val="both"/>
        <w:rPr/>
      </w:pPr>
      <w:r>
        <w:rPr/>
        <w:t>–</w:t>
      </w:r>
      <w:r>
        <w:rPr>
          <w:rFonts w:eastAsia="Times New Roman"/>
        </w:rPr>
        <w:t xml:space="preserve"> </w:t>
      </w:r>
      <w:r>
        <w:rPr/>
        <w:t>меры, направленные на восстановление или защиту нарушенных прав, свобод и законных интересов гражданина;</w:t>
      </w:r>
    </w:p>
    <w:p>
      <w:pPr>
        <w:pStyle w:val="Normal"/>
        <w:ind w:firstLine="720"/>
        <w:jc w:val="both"/>
        <w:rPr/>
      </w:pPr>
      <w:r>
        <w:rPr/>
        <w:t>–</w:t>
      </w:r>
      <w:r>
        <w:rPr>
          <w:rFonts w:eastAsia="Times New Roman"/>
        </w:rPr>
        <w:t xml:space="preserve"> </w:t>
      </w:r>
      <w:r>
        <w:rPr/>
        <w:t>обоснованный отказ в предоставлении муниципальной услуги.</w:t>
      </w:r>
    </w:p>
    <w:p>
      <w:pPr>
        <w:pStyle w:val="Normal"/>
        <w:ind w:firstLine="720"/>
        <w:jc w:val="both"/>
        <w:rPr/>
      </w:pPr>
      <w:r>
        <w:rPr/>
      </w:r>
    </w:p>
    <w:p>
      <w:pPr>
        <w:pStyle w:val="Normal"/>
        <w:ind w:firstLine="720"/>
        <w:jc w:val="center"/>
        <w:rPr>
          <w:b/>
          <w:b/>
        </w:rPr>
      </w:pPr>
      <w:r>
        <w:rPr>
          <w:b/>
        </w:rPr>
        <w:t>Срок предоставления муниципальной услуги</w:t>
      </w:r>
    </w:p>
    <w:p>
      <w:pPr>
        <w:pStyle w:val="Normal"/>
        <w:ind w:firstLine="720"/>
        <w:jc w:val="both"/>
        <w:rPr/>
      </w:pPr>
      <w:bookmarkStart w:id="19" w:name="sub_10022"/>
      <w:bookmarkEnd w:id="19"/>
      <w:r>
        <w:rPr/>
        <w:t>9. Общий срок рассмотрения письменных обращений граждан - тридцать дней со дня их регистрации.</w:t>
      </w:r>
    </w:p>
    <w:p>
      <w:pPr>
        <w:pStyle w:val="Normal"/>
        <w:ind w:firstLine="720"/>
        <w:jc w:val="both"/>
        <w:rPr/>
      </w:pPr>
      <w:bookmarkStart w:id="20" w:name="sub_10022"/>
      <w:bookmarkStart w:id="21" w:name="sub_10023"/>
      <w:bookmarkEnd w:id="20"/>
      <w:bookmarkEnd w:id="21"/>
      <w:r>
        <w:rPr/>
        <w:t>Письменные обращения граждан по вопросам, не относящимся к компетенции Администрации в срок до семи дней со дня их регистрации в направляются в соответствующий орган или соответствующим должностным лицам,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pPr>
        <w:pStyle w:val="Normal"/>
        <w:ind w:firstLine="720"/>
        <w:jc w:val="both"/>
        <w:rPr/>
      </w:pPr>
      <w:bookmarkStart w:id="22" w:name="sub_10023"/>
      <w:bookmarkStart w:id="23" w:name="sub_10024"/>
      <w:bookmarkEnd w:id="22"/>
      <w:bookmarkEnd w:id="23"/>
      <w:r>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муниципальные органы, органы местного самоуправления и иным должностным лицам, за исключением судов, органов дознания и органов предварительного следствия, Глава Администрацияа вправе продлить срок рассмотрения письменного обращения не более чем на тридцать дней с уведомлением об этом гражданина и указанием причин продления.</w:t>
      </w:r>
    </w:p>
    <w:p>
      <w:pPr>
        <w:pStyle w:val="Normal"/>
        <w:ind w:firstLine="720"/>
        <w:jc w:val="both"/>
        <w:rPr/>
      </w:pPr>
      <w:bookmarkStart w:id="24" w:name="sub_10024"/>
      <w:bookmarkStart w:id="25" w:name="sub_10025"/>
      <w:bookmarkEnd w:id="24"/>
      <w:bookmarkEnd w:id="25"/>
      <w:r>
        <w:rPr/>
        <w:t>В случае если гражданин в одном обращении ставит ряд вопросов, решение которых находится в компетенции нескольких муниципальных органов, органов местного самоуправления или должностных лиц, копия обращения должна быть направлена в течение семи дней со дня его регистрации в соответствующие муниципальные органы, органы местного самоуправления или соответствующим должностным лицам.</w:t>
      </w:r>
    </w:p>
    <w:p>
      <w:pPr>
        <w:pStyle w:val="Normal"/>
        <w:ind w:firstLine="720"/>
        <w:jc w:val="both"/>
        <w:rPr/>
      </w:pPr>
      <w:r>
        <w:rPr/>
      </w:r>
    </w:p>
    <w:p>
      <w:pPr>
        <w:pStyle w:val="Normal"/>
        <w:ind w:firstLine="720"/>
        <w:jc w:val="center"/>
        <w:rPr>
          <w:b/>
          <w:b/>
        </w:rPr>
      </w:pPr>
      <w:r>
        <w:rPr>
          <w:b/>
        </w:rPr>
        <w:t>Перечень нормативных правовых актов, регулирующих предоставление муниципальной услуги</w:t>
      </w:r>
    </w:p>
    <w:p>
      <w:pPr>
        <w:pStyle w:val="Normal"/>
        <w:ind w:firstLine="720"/>
        <w:jc w:val="both"/>
        <w:rPr/>
      </w:pPr>
      <w:bookmarkStart w:id="26" w:name="sub_10025"/>
      <w:bookmarkEnd w:id="26"/>
      <w:r>
        <w:rPr/>
        <w:t>10. Нормативные правовые акты, непосредственно регулирующих предоставление муниципальной услуги: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Конституция Российской Федерации (Собрание законодательства Российской Федерации, 2009, № 4, ст. 445);</w:t>
      </w:r>
    </w:p>
    <w:p>
      <w:pPr>
        <w:pStyle w:val="Normal"/>
        <w:ind w:firstLine="709"/>
        <w:jc w:val="both"/>
        <w:rPr/>
      </w:pPr>
      <w:r>
        <w:rPr/>
        <w:t>–</w:t>
      </w:r>
      <w:r>
        <w:rPr>
          <w:rFonts w:eastAsia="Times New Roman"/>
        </w:rPr>
        <w:t xml:space="preserve"> </w:t>
      </w:r>
      <w:r>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Федеральный закон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w:t>
      </w:r>
    </w:p>
    <w:p>
      <w:pPr>
        <w:pStyle w:val="Normal"/>
        <w:ind w:firstLine="709"/>
        <w:jc w:val="both"/>
        <w:rPr/>
      </w:pPr>
      <w:r>
        <w:rPr/>
        <w:t>–</w:t>
      </w:r>
      <w:r>
        <w:rPr>
          <w:rFonts w:eastAsia="Times New Roman"/>
        </w:rPr>
        <w:t xml:space="preserve"> </w:t>
      </w:r>
      <w:r>
        <w:rPr/>
        <w:t>Федеральный закон от 27 июля 2010 г. № 210-ФЗ «Об организации исполнения муниципальных и муниципальных услуг» (Собрание законодательства Российской Федерации, 2010, № 31, ст. 4179);</w:t>
      </w:r>
    </w:p>
    <w:p>
      <w:pPr>
        <w:pStyle w:val="ConsPlusNormal"/>
        <w:spacing w:before="0" w:after="0"/>
        <w:ind w:firstLine="709"/>
        <w:rPr/>
      </w:pPr>
      <w:r>
        <w:rPr>
          <w:rFonts w:cs="Times New Roman" w:ascii="Times New Roman" w:hAnsi="Times New Roman"/>
          <w:sz w:val="24"/>
          <w:szCs w:val="24"/>
        </w:rPr>
        <w:t xml:space="preserve">– </w:t>
      </w:r>
      <w:r>
        <w:rPr>
          <w:rFonts w:cs="Times New Roman" w:ascii="Times New Roman" w:hAnsi="Times New Roman"/>
          <w:sz w:val="24"/>
          <w:szCs w:val="24"/>
        </w:rPr>
        <w:t>Закон Российской Федерации от 27 апреля 1993 г. № 4866-1 «Об обжаловании в суд действий и решений, нарушающих права и свободы граждан» (Российская газета, 1993, 12 мая; Собрание законодательства Российской Федерации, 1995, № 51, ст. 4970; 2009, № 7, ст. 772);</w:t>
      </w:r>
    </w:p>
    <w:p>
      <w:pPr>
        <w:pStyle w:val="Normal"/>
        <w:ind w:firstLine="709"/>
        <w:jc w:val="both"/>
        <w:rPr/>
      </w:pPr>
      <w:r>
        <w:rPr/>
        <w:t>–</w:t>
      </w:r>
      <w:r>
        <w:rPr>
          <w:rFonts w:eastAsia="Times New Roman"/>
        </w:rPr>
        <w:t xml:space="preserve"> </w:t>
      </w:r>
      <w:r>
        <w:rPr/>
        <w:t>постановление Правительства</w:t>
      </w:r>
      <w:r>
        <w:rPr>
          <w:rStyle w:val="StrongEmphasis"/>
        </w:rPr>
        <w:t xml:space="preserve"> Республики Калмыкия от 22 декабря 2005 г. № 402 «О Регламенте Правительства Республики Калмыкия» (Хальмг Унн, 2006, 7 февраля, № 20-21; 21 марта, № 54-55; Правительственная газета, 2008, 24 декабря, № 83; 31 марта, № 23; 2 апреля, № 102; Хальмг Унн, 2010, 4 декабря, № 220);</w:t>
      </w:r>
    </w:p>
    <w:p>
      <w:pPr>
        <w:pStyle w:val="Normal"/>
        <w:ind w:firstLine="709"/>
        <w:jc w:val="both"/>
        <w:rPr/>
      </w:pPr>
      <w:r>
        <w:rPr/>
        <w:t>–</w:t>
      </w:r>
      <w:r>
        <w:rPr>
          <w:rFonts w:eastAsia="Times New Roman"/>
        </w:rPr>
        <w:t xml:space="preserve"> </w:t>
      </w:r>
      <w:r>
        <w:rPr/>
        <w:t>постановление Правительства Республики Калмыкия от 12 декабря 2006 г. № 481 «О типовом регламенте взаимодействия органов исполнительной власти Республики Калмыкия» (Хальмг Унн, 2007, 17 января, № 7);</w:t>
      </w:r>
    </w:p>
    <w:p>
      <w:pPr>
        <w:pStyle w:val="Normal"/>
        <w:ind w:firstLine="709"/>
        <w:jc w:val="both"/>
        <w:rPr/>
      </w:pPr>
      <w:r>
        <w:rPr/>
        <w:t>–</w:t>
      </w:r>
      <w:r>
        <w:rPr>
          <w:rFonts w:eastAsia="Times New Roman"/>
        </w:rPr>
        <w:t xml:space="preserve"> </w:t>
      </w:r>
      <w:r>
        <w:rPr/>
        <w:t>постановление Правительства</w:t>
      </w:r>
      <w:r>
        <w:rPr>
          <w:rStyle w:val="StrongEmphasis"/>
        </w:rPr>
        <w:t xml:space="preserve"> Республики Калмыкия </w:t>
      </w:r>
      <w:r>
        <w:rPr/>
        <w:t xml:space="preserve">от 20 июля 2011 г. № 230 </w:t>
      </w:r>
      <w:r>
        <w:rPr>
          <w:rStyle w:val="StrongEmphasis"/>
        </w:rPr>
        <w:t>«О порядке разработки и утверждения административных регламентов исполнения муниципальных функций и порядке разработки и утверждения административных регламентов предоставления муниципальных услуг» (</w:t>
      </w:r>
      <w:r>
        <w:rPr/>
        <w:t>Хальмг Унн, 2011, 27 июля, № 127</w:t>
      </w:r>
      <w:r>
        <w:rPr>
          <w:rStyle w:val="StrongEmphasis"/>
        </w:rPr>
        <w:t>);</w:t>
      </w:r>
    </w:p>
    <w:p>
      <w:pPr>
        <w:pStyle w:val="Normal"/>
        <w:ind w:firstLine="720"/>
        <w:jc w:val="both"/>
        <w:rPr/>
      </w:pPr>
      <w:r>
        <w:rPr/>
        <w:t xml:space="preserve">- Уставом </w:t>
      </w:r>
      <w:r>
        <w:rPr>
          <w:shd w:fill="FFFF00" w:val="clear"/>
        </w:rPr>
        <w:t>администрации</w:t>
      </w:r>
      <w:r>
        <w:rPr/>
        <w:t xml:space="preserve"> Эсто-Алтайского СМО</w:t>
      </w:r>
    </w:p>
    <w:p>
      <w:pPr>
        <w:pStyle w:val="Normal"/>
        <w:ind w:firstLine="720"/>
        <w:jc w:val="center"/>
        <w:rPr>
          <w:b/>
          <w:b/>
        </w:rPr>
      </w:pPr>
      <w:r>
        <w:rPr>
          <w:b/>
        </w:rPr>
        <w:t>Перечень документов, необходимых для предоставления муниципальной услуги</w:t>
      </w:r>
    </w:p>
    <w:p>
      <w:pPr>
        <w:pStyle w:val="Normal"/>
        <w:ind w:firstLine="720"/>
        <w:jc w:val="both"/>
        <w:rPr/>
      </w:pPr>
      <w:r>
        <w:rPr/>
        <w:t>11.</w:t>
      </w:r>
      <w:bookmarkStart w:id="27" w:name="sub_10029"/>
      <w:r>
        <w:rPr/>
        <w:t xml:space="preserve"> Гражданин вправе обратиться в Администрацию с:</w:t>
      </w:r>
    </w:p>
    <w:p>
      <w:pPr>
        <w:pStyle w:val="Normal"/>
        <w:ind w:firstLine="720"/>
        <w:jc w:val="both"/>
        <w:rPr/>
      </w:pPr>
      <w:bookmarkStart w:id="28" w:name="sub_402"/>
      <w:bookmarkEnd w:id="28"/>
      <w:r>
        <w:rPr/>
        <w:t xml:space="preserve">а) </w:t>
      </w:r>
      <w:r>
        <w:rPr>
          <w:rStyle w:val="Style14"/>
          <w:bCs/>
          <w:color w:val="00000A"/>
        </w:rPr>
        <w:t>предложением</w:t>
      </w:r>
      <w:r>
        <w:rPr/>
        <w:t xml:space="preserve"> (рекомендация гражданина по совершенствованию законов и иных нормативных правовых актов, деятельности муниципальных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pPr>
        <w:pStyle w:val="Normal"/>
        <w:ind w:firstLine="720"/>
        <w:jc w:val="both"/>
        <w:rPr/>
      </w:pPr>
      <w:bookmarkStart w:id="29" w:name="sub_402"/>
      <w:bookmarkStart w:id="30" w:name="sub_403"/>
      <w:bookmarkEnd w:id="29"/>
      <w:bookmarkEnd w:id="30"/>
      <w:r>
        <w:rPr/>
        <w:t xml:space="preserve">б) </w:t>
      </w:r>
      <w:r>
        <w:rPr>
          <w:rStyle w:val="Style14"/>
          <w:bCs/>
          <w:color w:val="00000A"/>
        </w:rPr>
        <w:t>заявлением</w:t>
      </w:r>
      <w:r>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муниципальных органов, органов местного самоуправления и должностных лиц, либо критика деятельности указанных органов и должностных лиц);</w:t>
      </w:r>
    </w:p>
    <w:p>
      <w:pPr>
        <w:pStyle w:val="Normal"/>
        <w:ind w:firstLine="720"/>
        <w:jc w:val="both"/>
        <w:rPr/>
      </w:pPr>
      <w:bookmarkStart w:id="31" w:name="sub_403"/>
      <w:bookmarkEnd w:id="31"/>
      <w:r>
        <w:rPr/>
        <w:t xml:space="preserve">в) </w:t>
      </w:r>
      <w:r>
        <w:rPr>
          <w:rStyle w:val="Style14"/>
          <w:bCs/>
          <w:color w:val="00000A"/>
        </w:rPr>
        <w:t>жалобой</w:t>
      </w:r>
      <w:r>
        <w:rPr/>
        <w:t xml:space="preserve">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pPr>
        <w:pStyle w:val="Normal"/>
        <w:ind w:firstLine="720"/>
        <w:jc w:val="both"/>
        <w:rPr/>
      </w:pPr>
      <w:r>
        <w:rPr/>
        <w:t>Обращение гражданина может быть:</w:t>
      </w:r>
    </w:p>
    <w:p>
      <w:pPr>
        <w:pStyle w:val="Normal"/>
        <w:ind w:firstLine="720"/>
        <w:jc w:val="both"/>
        <w:rPr/>
      </w:pPr>
      <w:bookmarkEnd w:id="27"/>
      <w:r>
        <w:rPr/>
        <w:t>–</w:t>
      </w:r>
      <w:r>
        <w:rPr>
          <w:rFonts w:eastAsia="Times New Roman"/>
        </w:rPr>
        <w:t xml:space="preserve"> </w:t>
      </w:r>
      <w:r>
        <w:rPr/>
        <w:t>направленное в письменном виде по почте;</w:t>
      </w:r>
    </w:p>
    <w:p>
      <w:pPr>
        <w:pStyle w:val="Normal"/>
        <w:ind w:firstLine="720"/>
        <w:jc w:val="both"/>
        <w:rPr/>
      </w:pPr>
      <w:r>
        <w:rPr/>
        <w:t>–</w:t>
      </w:r>
      <w:r>
        <w:rPr>
          <w:rFonts w:eastAsia="Times New Roman"/>
        </w:rPr>
        <w:t xml:space="preserve"> </w:t>
      </w:r>
      <w:r>
        <w:rPr/>
        <w:t>направленное в письменном виде по факсу;</w:t>
      </w:r>
    </w:p>
    <w:p>
      <w:pPr>
        <w:pStyle w:val="Normal"/>
        <w:ind w:firstLine="720"/>
        <w:jc w:val="both"/>
        <w:rPr/>
      </w:pPr>
      <w:r>
        <w:rPr/>
        <w:t>–</w:t>
      </w:r>
      <w:r>
        <w:rPr>
          <w:rFonts w:eastAsia="Times New Roman"/>
        </w:rPr>
        <w:t xml:space="preserve"> </w:t>
      </w:r>
      <w:r>
        <w:rPr/>
        <w:t>направленное в форме электронного документа направленное по адресу электронной почты;</w:t>
      </w:r>
    </w:p>
    <w:p>
      <w:pPr>
        <w:pStyle w:val="Normal"/>
        <w:ind w:firstLine="720"/>
        <w:jc w:val="both"/>
        <w:rPr/>
      </w:pPr>
      <w:r>
        <w:rPr/>
        <w:t>–</w:t>
      </w:r>
      <w:r>
        <w:rPr>
          <w:rFonts w:eastAsia="Times New Roman"/>
        </w:rPr>
        <w:t xml:space="preserve"> </w:t>
      </w:r>
      <w:r>
        <w:rPr/>
        <w:t xml:space="preserve">направленное в форме электронного сообщения, путем  заполнения специальной формы на </w:t>
      </w:r>
      <w:r>
        <w:rPr>
          <w:rStyle w:val="Style13"/>
          <w:rFonts w:cs="Arial"/>
          <w:color w:val="00000A"/>
        </w:rPr>
        <w:t>официальном сай</w:t>
      </w:r>
      <w:r>
        <w:rPr/>
        <w:t>те и на Едином портал муниципальных и муниципальных услуг;</w:t>
      </w:r>
    </w:p>
    <w:p>
      <w:pPr>
        <w:pStyle w:val="Normal"/>
        <w:ind w:firstLine="720"/>
        <w:jc w:val="both"/>
        <w:rPr/>
      </w:pPr>
      <w:r>
        <w:rPr/>
        <w:t>–</w:t>
      </w:r>
      <w:r>
        <w:rPr>
          <w:rFonts w:eastAsia="Times New Roman"/>
        </w:rPr>
        <w:t xml:space="preserve"> </w:t>
      </w:r>
      <w:r>
        <w:rPr/>
        <w:t>представленное лично в Администрации.</w:t>
      </w:r>
    </w:p>
    <w:p>
      <w:pPr>
        <w:pStyle w:val="Normal"/>
        <w:ind w:firstLine="720"/>
        <w:jc w:val="both"/>
        <w:rPr/>
      </w:pPr>
      <w:bookmarkStart w:id="32" w:name="sub_10030"/>
      <w:bookmarkEnd w:id="32"/>
      <w:r>
        <w:rPr/>
        <w:t>Граждане могут направлять в как индивидуальные, так и коллективные письменные обращения.</w:t>
      </w:r>
    </w:p>
    <w:p>
      <w:pPr>
        <w:pStyle w:val="Normal"/>
        <w:ind w:firstLine="720"/>
        <w:jc w:val="both"/>
        <w:rPr/>
      </w:pPr>
      <w:bookmarkStart w:id="33" w:name="sub_10030"/>
      <w:bookmarkStart w:id="34" w:name="sub_10031"/>
      <w:bookmarkEnd w:id="33"/>
      <w:bookmarkEnd w:id="34"/>
      <w:r>
        <w:rPr/>
        <w:t>Письменное обращение гражданина, составленное в свободной форме, в обязательном порядке должно содержать:</w:t>
      </w:r>
    </w:p>
    <w:p>
      <w:pPr>
        <w:pStyle w:val="Normal"/>
        <w:ind w:firstLine="720"/>
        <w:jc w:val="both"/>
        <w:rPr/>
      </w:pPr>
      <w:r>
        <w:rPr/>
        <w:t>–</w:t>
      </w:r>
      <w:r>
        <w:rPr>
          <w:rFonts w:eastAsia="Times New Roman"/>
        </w:rPr>
        <w:t xml:space="preserve"> </w:t>
      </w:r>
      <w:r>
        <w:rPr/>
        <w:t>наименование муниципального органа, в который направляет обращение, либо фамилию, имя, отчество соответствующего должностного лица, либо должность соответствующего лица;</w:t>
      </w:r>
    </w:p>
    <w:p>
      <w:pPr>
        <w:pStyle w:val="Normal"/>
        <w:ind w:firstLine="720"/>
        <w:jc w:val="both"/>
        <w:rPr/>
      </w:pPr>
      <w:r>
        <w:rPr/>
        <w:t>–</w:t>
      </w:r>
      <w:r>
        <w:rPr>
          <w:rFonts w:eastAsia="Times New Roman"/>
        </w:rPr>
        <w:t xml:space="preserve"> </w:t>
      </w:r>
      <w:r>
        <w:rPr/>
        <w:t>фамилию, имя, отчество (последнее - при наличии);</w:t>
      </w:r>
    </w:p>
    <w:p>
      <w:pPr>
        <w:pStyle w:val="Normal"/>
        <w:ind w:firstLine="720"/>
        <w:jc w:val="both"/>
        <w:rPr/>
      </w:pPr>
      <w:r>
        <w:rPr/>
        <w:t>–</w:t>
      </w:r>
      <w:r>
        <w:rPr>
          <w:rFonts w:eastAsia="Times New Roman"/>
        </w:rPr>
        <w:t xml:space="preserve"> </w:t>
      </w:r>
      <w:r>
        <w:rPr/>
        <w:t>адрес электронной почты, если ответ должен быть направлен в форме электронного документа;</w:t>
      </w:r>
    </w:p>
    <w:p>
      <w:pPr>
        <w:pStyle w:val="Normal"/>
        <w:ind w:firstLine="720"/>
        <w:jc w:val="both"/>
        <w:rPr/>
      </w:pPr>
      <w:r>
        <w:rPr/>
        <w:t>–</w:t>
      </w:r>
      <w:r>
        <w:rPr>
          <w:rFonts w:eastAsia="Times New Roman"/>
        </w:rPr>
        <w:t xml:space="preserve"> </w:t>
      </w:r>
      <w:r>
        <w:rPr/>
        <w:t>почтовый адрес, по которому должен быть направлен ответ, уведомление о переадресации обращения;</w:t>
      </w:r>
    </w:p>
    <w:p>
      <w:pPr>
        <w:pStyle w:val="Normal"/>
        <w:ind w:firstLine="720"/>
        <w:jc w:val="both"/>
        <w:rPr/>
      </w:pPr>
      <w:r>
        <w:rPr/>
        <w:t>–</w:t>
      </w:r>
      <w:r>
        <w:rPr/>
        <w:t>суть обращения;</w:t>
      </w:r>
    </w:p>
    <w:p>
      <w:pPr>
        <w:pStyle w:val="Normal"/>
        <w:ind w:firstLine="720"/>
        <w:jc w:val="both"/>
        <w:rPr/>
      </w:pPr>
      <w:r>
        <w:rPr/>
        <w:t>–</w:t>
      </w:r>
      <w:r>
        <w:rPr>
          <w:rFonts w:eastAsia="Times New Roman"/>
        </w:rPr>
        <w:t xml:space="preserve"> </w:t>
      </w:r>
      <w:r>
        <w:rPr/>
        <w:t>личную подпись и дату.</w:t>
      </w:r>
    </w:p>
    <w:p>
      <w:pPr>
        <w:pStyle w:val="Normal"/>
        <w:ind w:firstLine="720"/>
        <w:jc w:val="both"/>
        <w:rPr/>
      </w:pPr>
      <w:bookmarkStart w:id="35" w:name="sub_10031"/>
      <w:bookmarkEnd w:id="35"/>
      <w:r>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ind w:firstLine="720"/>
        <w:jc w:val="both"/>
        <w:rPr/>
      </w:pPr>
      <w:bookmarkStart w:id="36" w:name="sub_10032"/>
      <w:bookmarkEnd w:id="36"/>
      <w:r>
        <w:rPr/>
        <w:t>Обращение гражданина, поступившее в форме электронного документа должно соответствовать требованиям, установленным</w:t>
      </w:r>
      <w:r>
        <w:rPr>
          <w:rStyle w:val="Style13"/>
          <w:rFonts w:cs="Arial"/>
        </w:rPr>
        <w:t xml:space="preserve"> </w:t>
      </w:r>
      <w:r>
        <w:rPr>
          <w:rStyle w:val="Style13"/>
          <w:rFonts w:cs="Arial"/>
          <w:color w:val="00000A"/>
        </w:rPr>
        <w:t>для письменных обращений</w:t>
      </w:r>
      <w:r>
        <w:rPr/>
        <w:t>, за исключением личной подписи гражданина, и подлежит рассмотрению в порядке, установленном Административным регламентом.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ind w:firstLine="720"/>
        <w:jc w:val="both"/>
        <w:rPr/>
      </w:pPr>
      <w:bookmarkStart w:id="37" w:name="sub_10032"/>
      <w:bookmarkStart w:id="38" w:name="sub_10033"/>
      <w:bookmarkEnd w:id="37"/>
      <w:bookmarkEnd w:id="38"/>
      <w:r>
        <w:rPr/>
        <w:t>При устном обращении в ходе личного приема гражданин предъявляет документ, удостоверяющий его личность, сообщает фамилию, имя, отчество (последнее - при наличии), место жительства, суть обращения, почтовый адрес, по которому ему должен быть направлен ответ.</w:t>
      </w:r>
    </w:p>
    <w:p>
      <w:pPr>
        <w:pStyle w:val="Normal"/>
        <w:ind w:firstLine="720"/>
        <w:jc w:val="both"/>
        <w:rPr/>
      </w:pPr>
      <w:bookmarkStart w:id="39" w:name="sub_10033"/>
      <w:bookmarkStart w:id="40" w:name="sub_10034"/>
      <w:bookmarkEnd w:id="39"/>
      <w:bookmarkEnd w:id="40"/>
      <w:r>
        <w:rPr/>
        <w:t>На официальном сайте  и Едином портале муниципальных услуг в соответствующих разделах размещены формы документов, необходимых для получения муниципальной услуги, а также обеспечена возможность для копирования и заполнения в электронном виде.</w:t>
      </w:r>
    </w:p>
    <w:p>
      <w:pPr>
        <w:pStyle w:val="Normal"/>
        <w:ind w:firstLine="720"/>
        <w:jc w:val="both"/>
        <w:rPr/>
      </w:pPr>
      <w:r>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pPr>
      <w:r>
        <w:rPr/>
      </w:r>
    </w:p>
    <w:p>
      <w:pPr>
        <w:pStyle w:val="Normal"/>
        <w:ind w:firstLine="720"/>
        <w:jc w:val="center"/>
        <w:rPr>
          <w:b/>
          <w:b/>
        </w:rPr>
      </w:pPr>
      <w:r>
        <w:rPr>
          <w:b/>
        </w:rPr>
        <w:t>Перечень оснований для отказа в приеме документов,</w:t>
      </w:r>
    </w:p>
    <w:p>
      <w:pPr>
        <w:pStyle w:val="Normal"/>
        <w:ind w:firstLine="720"/>
        <w:jc w:val="center"/>
        <w:rPr>
          <w:b/>
          <w:b/>
        </w:rPr>
      </w:pPr>
      <w:r>
        <w:rPr>
          <w:b/>
        </w:rPr>
        <w:t>необходимых для предоставления муниципальной услуги</w:t>
      </w:r>
    </w:p>
    <w:p>
      <w:pPr>
        <w:pStyle w:val="Normal"/>
        <w:ind w:firstLine="720"/>
        <w:jc w:val="both"/>
        <w:rPr/>
      </w:pPr>
      <w:r>
        <w:rPr/>
        <w:t>12. Обращения, поступившие в Администрация подлежат обязательному рассмотрению.</w:t>
      </w:r>
    </w:p>
    <w:p>
      <w:pPr>
        <w:pStyle w:val="Normal"/>
        <w:ind w:firstLine="720"/>
        <w:jc w:val="both"/>
        <w:rPr/>
      </w:pPr>
      <w:r>
        <w:rPr/>
      </w:r>
    </w:p>
    <w:p>
      <w:pPr>
        <w:pStyle w:val="Normal"/>
        <w:ind w:firstLine="720"/>
        <w:jc w:val="center"/>
        <w:rPr>
          <w:b/>
          <w:b/>
        </w:rPr>
      </w:pPr>
      <w:r>
        <w:rPr>
          <w:b/>
        </w:rPr>
        <w:t>Перечень оснований для приостановления и (или) отказа в предоставлении муниципальной услуги</w:t>
      </w:r>
    </w:p>
    <w:p>
      <w:pPr>
        <w:pStyle w:val="Normal"/>
        <w:ind w:firstLine="720"/>
        <w:jc w:val="both"/>
        <w:rPr/>
      </w:pPr>
      <w:bookmarkStart w:id="41" w:name="sub_10034"/>
      <w:bookmarkStart w:id="42" w:name="sub_10036"/>
      <w:bookmarkEnd w:id="41"/>
      <w:bookmarkEnd w:id="42"/>
      <w:r>
        <w:rPr/>
        <w:t>13. В предоставлении муниципальной услуги может быть отказано в случае, если:</w:t>
      </w:r>
    </w:p>
    <w:p>
      <w:pPr>
        <w:pStyle w:val="Normal"/>
        <w:ind w:firstLine="720"/>
        <w:jc w:val="both"/>
        <w:rPr/>
      </w:pPr>
      <w:bookmarkStart w:id="43" w:name="sub_10036"/>
      <w:bookmarkEnd w:id="43"/>
      <w:r>
        <w:rPr/>
        <w:t>–</w:t>
      </w:r>
      <w:r>
        <w:rPr>
          <w:rFonts w:eastAsia="Times New Roman"/>
        </w:rPr>
        <w:t xml:space="preserve"> </w:t>
      </w:r>
      <w:r>
        <w:rPr/>
        <w:t>в письменном обращении не указаны фамилия гражданина, направившего обращение, его почтовый адрес, по которому должен быть направлен ответ;</w:t>
      </w:r>
    </w:p>
    <w:p>
      <w:pPr>
        <w:pStyle w:val="Normal"/>
        <w:ind w:firstLine="720"/>
        <w:jc w:val="both"/>
        <w:rPr/>
      </w:pPr>
      <w:r>
        <w:rPr/>
        <w:t>–</w:t>
      </w:r>
      <w:r>
        <w:rPr>
          <w:rFonts w:eastAsia="Times New Roman"/>
        </w:rPr>
        <w:t xml:space="preserve"> </w:t>
      </w:r>
      <w:r>
        <w:rPr/>
        <w:t>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(обращение подлежит направлению в муниципальный орган в соответствии с его компетенцией);</w:t>
      </w:r>
    </w:p>
    <w:p>
      <w:pPr>
        <w:pStyle w:val="Normal"/>
        <w:ind w:firstLine="720"/>
        <w:jc w:val="both"/>
        <w:rPr/>
      </w:pPr>
      <w:r>
        <w:rPr/>
        <w:t>–</w:t>
      </w:r>
      <w:r>
        <w:rPr>
          <w:rFonts w:eastAsia="Times New Roman"/>
        </w:rPr>
        <w:t xml:space="preserve"> </w:t>
      </w:r>
      <w:r>
        <w:rPr/>
        <w:t>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Normal"/>
        <w:ind w:firstLine="720"/>
        <w:jc w:val="both"/>
        <w:rPr/>
      </w:pPr>
      <w:r>
        <w:rPr/>
        <w:t>–</w:t>
      </w:r>
      <w:r>
        <w:rPr>
          <w:rFonts w:eastAsia="Times New Roman"/>
        </w:rPr>
        <w:t xml:space="preserve"> </w:t>
      </w:r>
      <w:r>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 направивший обращение уведомляется, о недопустимости злоупотребления правом);</w:t>
      </w:r>
    </w:p>
    <w:p>
      <w:pPr>
        <w:pStyle w:val="Normal"/>
        <w:ind w:firstLine="720"/>
        <w:jc w:val="both"/>
        <w:rPr/>
      </w:pPr>
      <w:r>
        <w:rPr/>
        <w:t>–</w:t>
      </w:r>
      <w:r>
        <w:rPr>
          <w:rFonts w:eastAsia="Times New Roman"/>
        </w:rPr>
        <w:t xml:space="preserve"> </w:t>
      </w:r>
      <w:r>
        <w:rPr/>
        <w:t>текст письменного обращения не поддается прочтению (обращение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ind w:firstLine="720"/>
        <w:jc w:val="both"/>
        <w:rPr/>
      </w:pPr>
      <w:r>
        <w:rPr/>
        <w:t>–</w:t>
      </w:r>
      <w:r>
        <w:rPr>
          <w:rFonts w:eastAsia="Times New Roman"/>
        </w:rPr>
        <w:t xml:space="preserve"> </w:t>
      </w:r>
      <w:r>
        <w:rPr/>
        <w:t>в письменном обращении гражданина содержится вопрос, на который ему многократно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Главой Администрации может быть принято решение о безосновательности очередного обращения и прекращении переписки с гражданином по данному вопросу при условии, что данное обращение и более ранние обращения направлялись Администрацией или одному и тому же должностному лицу (гражданину направляется уведомление о прекращении переписки).</w:t>
      </w:r>
    </w:p>
    <w:p>
      <w:pPr>
        <w:pStyle w:val="Normal"/>
        <w:ind w:firstLine="720"/>
        <w:jc w:val="both"/>
        <w:rPr/>
      </w:pPr>
      <w:r>
        <w:rPr/>
        <w:t>–</w:t>
      </w:r>
      <w:r>
        <w:rPr>
          <w:rFonts w:eastAsia="Times New Roman"/>
        </w:rPr>
        <w:t xml:space="preserve"> </w:t>
      </w:r>
      <w:r>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ind w:firstLine="720"/>
        <w:jc w:val="both"/>
        <w:rPr/>
      </w:pPr>
      <w:r>
        <w:rPr/>
        <w:t>Если гражданином устранены причины, по которым ответ по существу поставленных в обращении вопросов не мог быть дан ранее, вновь направленное обращение гражданина рассматривается Администрацией в порядке, установленном Административным регламентом.</w:t>
      </w:r>
    </w:p>
    <w:p>
      <w:pPr>
        <w:pStyle w:val="Normal"/>
        <w:ind w:firstLine="720"/>
        <w:jc w:val="both"/>
        <w:rPr/>
      </w:pPr>
      <w:bookmarkStart w:id="44" w:name="sub_10037"/>
      <w:bookmarkEnd w:id="44"/>
      <w:r>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pPr>
        <w:pStyle w:val="Normal"/>
        <w:ind w:firstLine="720"/>
        <w:jc w:val="both"/>
        <w:rPr/>
      </w:pPr>
      <w:bookmarkStart w:id="45" w:name="sub_10037"/>
      <w:bookmarkStart w:id="46" w:name="sub_10038"/>
      <w:bookmarkEnd w:id="45"/>
      <w:bookmarkEnd w:id="46"/>
      <w:r>
        <w:rPr/>
        <w:t xml:space="preserve">15. Основаниями для отказа в рассмотрении обращения гражданина в форме электронного сообщения помимо оснований, указанных в </w:t>
      </w:r>
      <w:r>
        <w:rPr>
          <w:rStyle w:val="Style13"/>
          <w:rFonts w:cs="Arial"/>
        </w:rPr>
        <w:t>13</w:t>
      </w:r>
      <w:r>
        <w:rPr/>
        <w:t xml:space="preserve"> Административного регламента, являются:</w:t>
      </w:r>
    </w:p>
    <w:p>
      <w:pPr>
        <w:pStyle w:val="Normal"/>
        <w:ind w:firstLine="720"/>
        <w:jc w:val="both"/>
        <w:rPr/>
      </w:pPr>
      <w:bookmarkStart w:id="47" w:name="sub_10038"/>
      <w:bookmarkEnd w:id="47"/>
      <w:r>
        <w:rPr/>
        <w:t>–</w:t>
      </w:r>
      <w:r>
        <w:rPr>
          <w:rFonts w:eastAsia="Times New Roman"/>
        </w:rPr>
        <w:t xml:space="preserve"> </w:t>
      </w:r>
      <w:r>
        <w:rPr/>
        <w:t>указание гражданином недействительных сведений о себе и/или адреса для ответа;</w:t>
      </w:r>
    </w:p>
    <w:p>
      <w:pPr>
        <w:pStyle w:val="Normal"/>
        <w:ind w:firstLine="720"/>
        <w:jc w:val="both"/>
        <w:rPr/>
      </w:pPr>
      <w:r>
        <w:rPr/>
        <w:t>–</w:t>
      </w:r>
      <w:r>
        <w:rPr>
          <w:rFonts w:eastAsia="Times New Roman"/>
        </w:rPr>
        <w:t xml:space="preserve"> </w:t>
      </w:r>
      <w:r>
        <w:rPr/>
        <w:t>некорректность содержания электронного сообщения;</w:t>
      </w:r>
    </w:p>
    <w:p>
      <w:pPr>
        <w:pStyle w:val="Normal"/>
        <w:ind w:firstLine="720"/>
        <w:jc w:val="both"/>
        <w:rPr/>
      </w:pPr>
      <w:r>
        <w:rPr/>
        <w:t>–</w:t>
      </w:r>
      <w:r>
        <w:rPr>
          <w:rFonts w:eastAsia="Times New Roman"/>
        </w:rPr>
        <w:t xml:space="preserve"> </w:t>
      </w:r>
      <w:r>
        <w:rPr/>
        <w:t>невозможность рассмотрения обращения без получения необходимых документов и личной подписи автора (в отношении обращения, для которого установлен специальный порядок рассмотрения).</w:t>
      </w:r>
    </w:p>
    <w:p>
      <w:pPr>
        <w:pStyle w:val="Normal"/>
        <w:ind w:firstLine="720"/>
        <w:jc w:val="both"/>
        <w:rPr/>
      </w:pPr>
      <w:bookmarkStart w:id="48" w:name="sub_10039"/>
      <w:r>
        <w:rPr/>
        <w:t>16. Основания для приостановления предоставления муниципальной услуги отсутствуют.</w:t>
      </w:r>
    </w:p>
    <w:p>
      <w:pPr>
        <w:pStyle w:val="Normal"/>
        <w:ind w:firstLine="720"/>
        <w:jc w:val="both"/>
        <w:rPr/>
      </w:pPr>
      <w:r>
        <w:rPr/>
      </w:r>
    </w:p>
    <w:p>
      <w:pPr>
        <w:pStyle w:val="Normal"/>
        <w:ind w:firstLine="720"/>
        <w:jc w:val="center"/>
        <w:rPr>
          <w:b/>
          <w:b/>
        </w:rPr>
      </w:pPr>
      <w:r>
        <w:rPr>
          <w:b/>
        </w:rPr>
        <w:t>Перечень услуг, необходимых и обязательных для предоставления муниципальной услуги</w:t>
      </w:r>
    </w:p>
    <w:p>
      <w:pPr>
        <w:pStyle w:val="Normal"/>
        <w:ind w:firstLine="720"/>
        <w:jc w:val="both"/>
        <w:rPr/>
      </w:pPr>
      <w:r>
        <w:rPr/>
        <w:t xml:space="preserve">17. </w:t>
      </w:r>
      <w:bookmarkStart w:id="49" w:name="sub_1025"/>
      <w:r>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pStyle w:val="Normal"/>
        <w:ind w:firstLine="720"/>
        <w:jc w:val="both"/>
        <w:rPr/>
      </w:pPr>
      <w:r>
        <w:rPr/>
      </w:r>
    </w:p>
    <w:p>
      <w:pPr>
        <w:pStyle w:val="Normal"/>
        <w:ind w:firstLine="720"/>
        <w:jc w:val="center"/>
        <w:rPr>
          <w:b/>
          <w:b/>
        </w:rPr>
      </w:pPr>
      <w:r>
        <w:rPr>
          <w:b/>
        </w:rPr>
        <w:t>Порядок, размер и основания взимания муниципальной пошлины или иной платы, взимаемой за предоставление муниципальной услуги</w:t>
      </w:r>
    </w:p>
    <w:p>
      <w:pPr>
        <w:pStyle w:val="Normal"/>
        <w:ind w:firstLine="720"/>
        <w:jc w:val="both"/>
        <w:rPr/>
      </w:pPr>
      <w:r>
        <w:rPr/>
        <w:t>18. Муниципальная услуга предоставляется бесплатно.</w:t>
      </w:r>
    </w:p>
    <w:p>
      <w:pPr>
        <w:pStyle w:val="Normal"/>
        <w:ind w:firstLine="720"/>
        <w:jc w:val="both"/>
        <w:rPr/>
      </w:pPr>
      <w:r>
        <w:rPr/>
      </w:r>
    </w:p>
    <w:p>
      <w:pPr>
        <w:pStyle w:val="Normal"/>
        <w:ind w:firstLine="720"/>
        <w:jc w:val="center"/>
        <w:rPr>
          <w:b/>
          <w:b/>
        </w:rPr>
      </w:pPr>
      <w:r>
        <w:rPr>
          <w:b/>
        </w:rPr>
        <w:t>Максимальный срок ожидания в очереди при подаче запроса о предоставлении муниципальной услуги</w:t>
      </w:r>
    </w:p>
    <w:p>
      <w:pPr>
        <w:pStyle w:val="Normal"/>
        <w:ind w:firstLine="720"/>
        <w:jc w:val="both"/>
        <w:rPr/>
      </w:pPr>
      <w:r>
        <w:rPr/>
        <w:t>1</w:t>
      </w:r>
      <w:bookmarkStart w:id="50" w:name="sub_10041"/>
      <w:r>
        <w:rPr/>
        <w:t>9. Срок ожидания в очереди при личной подаче письменного обращения не должно превышать 30 минут.</w:t>
      </w:r>
    </w:p>
    <w:p>
      <w:pPr>
        <w:pStyle w:val="Normal"/>
        <w:ind w:firstLine="720"/>
        <w:jc w:val="both"/>
        <w:rPr/>
      </w:pPr>
      <w:bookmarkEnd w:id="50"/>
      <w:r>
        <w:rPr/>
        <w:t>В отдельных случаях по письменной просьбе заявителя ответ на обращение может быть выдан  лично заявителю.. Срок ожидания при получении ответа на обращение не должен превышать 30 минут.</w:t>
      </w:r>
    </w:p>
    <w:p>
      <w:pPr>
        <w:pStyle w:val="Normal"/>
        <w:ind w:firstLine="720"/>
        <w:jc w:val="both"/>
        <w:rPr/>
      </w:pPr>
      <w:bookmarkStart w:id="51" w:name="sub_10042"/>
      <w:bookmarkEnd w:id="51"/>
      <w:r>
        <w:rPr/>
        <w:t>Срок ожидания гражданина в очереди на личном приеме к должностному лицу не должен превышать 30 минут.</w:t>
      </w:r>
    </w:p>
    <w:p>
      <w:pPr>
        <w:pStyle w:val="Normal"/>
        <w:ind w:firstLine="720"/>
        <w:jc w:val="both"/>
        <w:rPr/>
      </w:pPr>
      <w:r>
        <w:rPr/>
      </w:r>
    </w:p>
    <w:p>
      <w:pPr>
        <w:pStyle w:val="Normal"/>
        <w:ind w:firstLine="720"/>
        <w:jc w:val="center"/>
        <w:rPr>
          <w:b/>
          <w:b/>
        </w:rPr>
      </w:pPr>
      <w:r>
        <w:rPr>
          <w:b/>
        </w:rPr>
        <w:t>Срок и порядок регистрации запроса заявителя о предоставлении муниципальной услуги</w:t>
      </w:r>
    </w:p>
    <w:p>
      <w:pPr>
        <w:pStyle w:val="Normal"/>
        <w:ind w:firstLine="720"/>
        <w:jc w:val="both"/>
        <w:rPr/>
      </w:pPr>
      <w:bookmarkStart w:id="52" w:name="sub_10042"/>
      <w:bookmarkEnd w:id="52"/>
      <w:r>
        <w:rPr/>
        <w:t>20. Письменные обращения, в том числе в форме электронного документа, регистрируются в Журнале входящей корреспонденции в течение одного дня с момента поступления в Администрацию.</w:t>
      </w:r>
    </w:p>
    <w:p>
      <w:pPr>
        <w:pStyle w:val="Normal"/>
        <w:ind w:firstLine="720"/>
        <w:jc w:val="both"/>
        <w:rPr/>
      </w:pPr>
      <w:r>
        <w:rPr/>
        <w:t>В случае получения обращения в день, предшествующий праздничным или выходным дням, регистрация производится в рабочий день, следующий за праздничными или выходными днями.</w:t>
      </w:r>
    </w:p>
    <w:p>
      <w:pPr>
        <w:pStyle w:val="Normal"/>
        <w:ind w:firstLine="720"/>
        <w:jc w:val="both"/>
        <w:rPr/>
      </w:pPr>
      <w:r>
        <w:rPr/>
      </w:r>
    </w:p>
    <w:p>
      <w:pPr>
        <w:pStyle w:val="Normal"/>
        <w:ind w:firstLine="720"/>
        <w:jc w:val="center"/>
        <w:rPr>
          <w:b/>
          <w:b/>
        </w:rPr>
      </w:pPr>
      <w:r>
        <w:rPr>
          <w:b/>
        </w:rPr>
        <w:t>Требования к помещениям, в которых предоставляются муниципальные услуги</w:t>
      </w:r>
    </w:p>
    <w:p>
      <w:pPr>
        <w:pStyle w:val="Normal"/>
        <w:ind w:firstLine="720"/>
        <w:jc w:val="both"/>
        <w:rPr/>
      </w:pPr>
      <w:r>
        <w:rPr/>
        <w:t>21. В местах предоставления муниципальной услуги предусматривается оборудование парковочных мест, доступных мест общественного пользования (туалетов) и хранения верхней одежды граждан.</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Место ожидания и приема граждан должно обеспечивать:</w:t>
      </w:r>
    </w:p>
    <w:p>
      <w:pPr>
        <w:pStyle w:val="Normal"/>
        <w:ind w:firstLine="720"/>
        <w:jc w:val="both"/>
        <w:rPr/>
      </w:pPr>
      <w:r>
        <w:rPr/>
        <w:t>- возможность и удобство оформления гражданином письменного обращения;</w:t>
      </w:r>
    </w:p>
    <w:p>
      <w:pPr>
        <w:pStyle w:val="Normal"/>
        <w:ind w:firstLine="720"/>
        <w:jc w:val="both"/>
        <w:rPr/>
      </w:pPr>
      <w:r>
        <w:rPr/>
        <w:t>- телефонную связь;</w:t>
      </w:r>
    </w:p>
    <w:p>
      <w:pPr>
        <w:pStyle w:val="Normal"/>
        <w:ind w:firstLine="720"/>
        <w:jc w:val="both"/>
        <w:rPr/>
      </w:pPr>
      <w:r>
        <w:rPr/>
        <w:t>- возможность копирования документов;</w:t>
      </w:r>
    </w:p>
    <w:p>
      <w:pPr>
        <w:pStyle w:val="Normal"/>
        <w:ind w:firstLine="720"/>
        <w:jc w:val="both"/>
        <w:rPr/>
      </w:pPr>
      <w:r>
        <w:rPr/>
        <w:t>- доступ к основным нормативным правовым актам в соответствии с компетенцией Администрации;</w:t>
      </w:r>
    </w:p>
    <w:p>
      <w:pPr>
        <w:pStyle w:val="Normal"/>
        <w:ind w:firstLine="720"/>
        <w:jc w:val="both"/>
        <w:rPr/>
      </w:pPr>
      <w:r>
        <w:rPr/>
        <w:t>- доступ к нормативным правовым актам, регулирующим исполнение муниципальной услуги;</w:t>
      </w:r>
    </w:p>
    <w:p>
      <w:pPr>
        <w:pStyle w:val="Normal"/>
        <w:ind w:firstLine="720"/>
        <w:jc w:val="both"/>
        <w:rPr/>
      </w:pPr>
      <w:r>
        <w:rPr/>
        <w:t>- наличие письменных принадлежностей и бумаги формата А4.</w:t>
      </w:r>
    </w:p>
    <w:p>
      <w:pPr>
        <w:pStyle w:val="Normal"/>
        <w:ind w:firstLine="720"/>
        <w:jc w:val="both"/>
        <w:rPr/>
      </w:pPr>
      <w:bookmarkStart w:id="53" w:name="sub_1031"/>
      <w:bookmarkEnd w:id="53"/>
      <w:r>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на официальном сайте и Едином портале муниципальных услуг (</w:t>
      </w:r>
      <w:r>
        <w:rPr>
          <w:lang w:val="en-US"/>
        </w:rPr>
        <w:t>www</w:t>
      </w:r>
      <w:r>
        <w:rPr/>
        <w:t>.</w:t>
      </w:r>
      <w:r>
        <w:rPr>
          <w:lang w:val="en-US"/>
        </w:rPr>
        <w:t>gosuslugi</w:t>
      </w:r>
      <w:r>
        <w:rPr/>
        <w:t>.</w:t>
      </w:r>
      <w:r>
        <w:rPr>
          <w:lang w:val="en-US"/>
        </w:rPr>
        <w:t>ru</w:t>
      </w:r>
      <w:r>
        <w:rPr/>
        <w:t>).</w:t>
      </w:r>
    </w:p>
    <w:p>
      <w:pPr>
        <w:pStyle w:val="ConsPlusNormal"/>
        <w:spacing w:before="0" w:after="0"/>
        <w:ind w:firstLine="709"/>
        <w:rPr>
          <w:rFonts w:ascii="Times New Roman" w:hAnsi="Times New Roman" w:cs="Times New Roman"/>
          <w:sz w:val="24"/>
          <w:szCs w:val="24"/>
        </w:rPr>
      </w:pPr>
      <w:bookmarkStart w:id="54" w:name="sub_1031"/>
      <w:bookmarkEnd w:id="54"/>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В целях повышения эффективности контроля за соблюдением должностными лицами требований к служебному поведению муниципальных служащих, а также выявления и фиксации фактов, способствующих созданию условий для проявления коррупции, помещение для приема граждан может быть оснащено специальными техническими средствами.</w:t>
      </w:r>
    </w:p>
    <w:p>
      <w:pPr>
        <w:pStyle w:val="ConsPlusNormal"/>
        <w:spacing w:before="0" w:after="0"/>
        <w:ind w:firstLine="709"/>
        <w:rPr>
          <w:rFonts w:ascii="Times New Roman" w:hAnsi="Times New Roman" w:cs="Times New Roman"/>
          <w:b/>
          <w:b/>
          <w:sz w:val="24"/>
          <w:szCs w:val="24"/>
        </w:rPr>
      </w:pPr>
      <w:r>
        <w:rPr>
          <w:rFonts w:cs="Times New Roman" w:ascii="Times New Roman" w:hAnsi="Times New Roman"/>
          <w:b/>
          <w:sz w:val="24"/>
          <w:szCs w:val="24"/>
        </w:rPr>
      </w:r>
    </w:p>
    <w:p>
      <w:pPr>
        <w:pStyle w:val="Normal"/>
        <w:ind w:firstLine="720"/>
        <w:jc w:val="center"/>
        <w:rPr>
          <w:b/>
          <w:b/>
        </w:rPr>
      </w:pPr>
      <w:r>
        <w:rPr>
          <w:b/>
        </w:rPr>
        <w:t>Показатели доступности и качества муниципальных услуг</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22. </w:t>
      </w:r>
      <w:bookmarkStart w:id="55" w:name="sub_10048"/>
      <w:r>
        <w:rPr>
          <w:rFonts w:cs="Times New Roman" w:ascii="Times New Roman" w:hAnsi="Times New Roman"/>
          <w:sz w:val="24"/>
          <w:szCs w:val="24"/>
        </w:rPr>
        <w:t>Гражданин на стадии рассмотрения его письменного обращения имеет право:</w:t>
      </w:r>
    </w:p>
    <w:p>
      <w:pPr>
        <w:pStyle w:val="ConsPlusNormal"/>
        <w:spacing w:before="0" w:after="0"/>
        <w:ind w:firstLine="709"/>
        <w:rPr>
          <w:rFonts w:ascii="Times New Roman" w:hAnsi="Times New Roman" w:cs="Times New Roman"/>
          <w:sz w:val="24"/>
          <w:szCs w:val="24"/>
        </w:rPr>
      </w:pPr>
      <w:bookmarkEnd w:id="55"/>
      <w:r>
        <w:rPr>
          <w:rFonts w:cs="Times New Roman" w:ascii="Times New Roman" w:hAnsi="Times New Roman"/>
          <w:sz w:val="24"/>
          <w:szCs w:val="24"/>
        </w:rPr>
        <w:t xml:space="preserve">– </w:t>
      </w:r>
      <w:r>
        <w:rPr>
          <w:rFonts w:cs="Times New Roman" w:ascii="Times New Roman" w:hAnsi="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на свое обращение письменный ответ по существу поставленных в нем вопросов, за исключением случаев, указанных в  пункте 13 Административного регламента;</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уведомление о переадресации обращения в муниципальный орган, орган местного самоуправления или должностному лицу, в компетенцию которых входит разрешение поставленных в обращении вопросов;</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жалобой на принятое по обращению решение или на действие (бездействие) должностного лица в связи с рассмотрением обращения в административном и/или судебном порядке в соответствии с законодательством Российской Федерации;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заявлением о прекращении рассмотрения обращения.</w:t>
      </w:r>
    </w:p>
    <w:p>
      <w:pPr>
        <w:pStyle w:val="ConsPlusNormal"/>
        <w:spacing w:before="0" w:after="0"/>
        <w:ind w:firstLine="709"/>
        <w:rPr>
          <w:rFonts w:ascii="Times New Roman" w:hAnsi="Times New Roman" w:cs="Times New Roman"/>
          <w:sz w:val="24"/>
          <w:szCs w:val="24"/>
        </w:rPr>
      </w:pPr>
      <w:bookmarkStart w:id="56" w:name="sub_10049"/>
      <w:bookmarkEnd w:id="56"/>
      <w:r>
        <w:rPr>
          <w:rFonts w:cs="Times New Roman" w:ascii="Times New Roman" w:hAnsi="Times New Roman"/>
          <w:sz w:val="24"/>
          <w:szCs w:val="24"/>
        </w:rPr>
        <w:t>Должностные лица Администрации обеспечивают:</w:t>
      </w:r>
    </w:p>
    <w:p>
      <w:pPr>
        <w:pStyle w:val="ConsPlusNormal"/>
        <w:spacing w:before="0" w:after="0"/>
        <w:ind w:firstLine="709"/>
        <w:rPr>
          <w:rFonts w:ascii="Times New Roman" w:hAnsi="Times New Roman" w:cs="Times New Roman"/>
          <w:sz w:val="24"/>
          <w:szCs w:val="24"/>
        </w:rPr>
      </w:pPr>
      <w:bookmarkStart w:id="57" w:name="sub_10049"/>
      <w:bookmarkEnd w:id="57"/>
      <w:r>
        <w:rPr>
          <w:rFonts w:cs="Times New Roman" w:ascii="Times New Roman" w:hAnsi="Times New Roman"/>
          <w:sz w:val="24"/>
          <w:szCs w:val="24"/>
        </w:rPr>
        <w:t xml:space="preserve">– </w:t>
      </w:r>
      <w:r>
        <w:rPr>
          <w:rFonts w:cs="Times New Roman" w:ascii="Times New Roman" w:hAnsi="Times New Roman"/>
          <w:sz w:val="24"/>
          <w:szCs w:val="24"/>
        </w:rPr>
        <w:t>объективное, всестороннее и своевременное рассмотрение письменных обращений граждан, в случае необходимости - с участием граждан, направивших обращения;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получение необходимых для рассмотрения письменных обращений граждан документов и материалов в других муниципальных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принятие мер, направленных на восстановление или защиту нарушенных прав, свобод и законных интересов граждан.</w:t>
      </w:r>
    </w:p>
    <w:p>
      <w:pPr>
        <w:pStyle w:val="ConsPlusNormal"/>
        <w:spacing w:before="0" w:after="0"/>
        <w:ind w:firstLine="709"/>
        <w:rPr>
          <w:rFonts w:ascii="Times New Roman" w:hAnsi="Times New Roman" w:cs="Times New Roman"/>
          <w:sz w:val="24"/>
          <w:szCs w:val="24"/>
        </w:rPr>
      </w:pPr>
      <w:bookmarkStart w:id="58" w:name="sub_10050"/>
      <w:bookmarkEnd w:id="58"/>
      <w:r>
        <w:rPr>
          <w:rFonts w:cs="Times New Roman" w:ascii="Times New Roman" w:hAnsi="Times New Roman"/>
          <w:sz w:val="24"/>
          <w:szCs w:val="24"/>
        </w:rPr>
        <w:t>Конфиденциальные сведения, ставшие известными должностным лицам Администрации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Запрещается преследование гражданина в связи с его обращением в Администрация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ConsPlusNormal"/>
        <w:spacing w:before="0" w:after="0"/>
        <w:ind w:firstLine="709"/>
        <w:rPr>
          <w:rFonts w:ascii="Times New Roman" w:hAnsi="Times New Roman" w:cs="Times New Roman"/>
          <w:sz w:val="24"/>
          <w:szCs w:val="24"/>
        </w:rPr>
      </w:pPr>
      <w:bookmarkStart w:id="59" w:name="sub_10050"/>
      <w:bookmarkStart w:id="60" w:name="sub_10051"/>
      <w:bookmarkEnd w:id="59"/>
      <w:bookmarkEnd w:id="60"/>
      <w:r>
        <w:rPr>
          <w:rFonts w:cs="Times New Roman" w:ascii="Times New Roman" w:hAnsi="Times New Roman"/>
          <w:sz w:val="24"/>
          <w:szCs w:val="24"/>
        </w:rPr>
        <w:t>Показателями качества предоставления муниципальной услуги являются: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достоверность предоставляемой гражданам информации о ходе рассмотрения их обращений;</w:t>
      </w:r>
    </w:p>
    <w:p>
      <w:pPr>
        <w:pStyle w:val="ConsPlusNormal"/>
        <w:spacing w:before="0" w:after="0"/>
        <w:ind w:firstLine="709"/>
        <w:rPr>
          <w:rFonts w:ascii="Times New Roman" w:hAnsi="Times New Roman" w:cs="Times New Roman"/>
          <w:sz w:val="24"/>
          <w:szCs w:val="24"/>
        </w:rPr>
      </w:pPr>
      <w:bookmarkStart w:id="61" w:name="sub_10051"/>
      <w:bookmarkEnd w:id="61"/>
      <w:r>
        <w:rPr>
          <w:rFonts w:cs="Times New Roman" w:ascii="Times New Roman" w:hAnsi="Times New Roman"/>
          <w:sz w:val="24"/>
          <w:szCs w:val="24"/>
        </w:rPr>
        <w:t xml:space="preserve">– </w:t>
      </w:r>
      <w:r>
        <w:rPr>
          <w:rFonts w:cs="Times New Roman" w:ascii="Times New Roman" w:hAnsi="Times New Roman"/>
          <w:sz w:val="24"/>
          <w:szCs w:val="24"/>
        </w:rPr>
        <w:t>полнота информирования граждан о ходе рассмотрения их обращений;</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наглядность форм предоставляемой информации об административных процедурах;</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оперативность вынесения решения в отношении рассматриваемого обращения;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соблюдение сроков рассмотрения обращений граждан;</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количество жалоб на решения, действия (бездействие) должностных лиц Администрации в ходе предоставления муниципальной услуги;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полнота и актуальность информации о порядке предоставления муниципальной услуги.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ind w:firstLine="720"/>
        <w:jc w:val="center"/>
        <w:rPr>
          <w:b/>
          <w:b/>
        </w:rPr>
      </w:pPr>
      <w:r>
        <w:rPr>
          <w:b/>
        </w:rPr>
        <w:t>Иные требования в том числе учитывающие особенности предоставления муниципальных услуг в электронной форме</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23. На Едином портале государственных и муниципальных услуг:</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размещена справочная информация о муниципальной услуге;</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размещены и доступны для копирования и заполнения в электронном виде формы обращений, необходимых для получения муниципальной услуги;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представлять документы в электронном виде;</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осуществлять мониторинг хода предоставления муниципальной услуги;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получения результатов предоставления муниципальной услуги в электронном виде.</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
        <w:spacing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spacing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Перечень административных процедур</w:t>
      </w:r>
    </w:p>
    <w:p>
      <w:pPr>
        <w:pStyle w:val="Normal"/>
        <w:ind w:firstLine="720"/>
        <w:jc w:val="both"/>
        <w:rPr/>
      </w:pPr>
      <w:r>
        <w:rPr/>
        <w:t>24. Предоставление муниципальной услуги включает в себя следующие административные процедуры:</w:t>
      </w:r>
    </w:p>
    <w:p>
      <w:pPr>
        <w:pStyle w:val="Normal"/>
        <w:ind w:firstLine="720"/>
        <w:jc w:val="both"/>
        <w:rPr/>
      </w:pPr>
      <w:r>
        <w:rPr/>
        <w:t>–</w:t>
      </w:r>
      <w:r>
        <w:rPr>
          <w:rFonts w:eastAsia="Times New Roman"/>
        </w:rPr>
        <w:t xml:space="preserve"> </w:t>
      </w:r>
      <w:r>
        <w:rPr/>
        <w:t>рассмотрение письменных обращений граждан, в том числе в форме электронного документа (сообщения);</w:t>
      </w:r>
    </w:p>
    <w:p>
      <w:pPr>
        <w:pStyle w:val="ConsPlusNormal"/>
        <w:spacing w:before="0" w:after="0"/>
        <w:ind w:firstLine="709"/>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личный прием граждан.</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Блок-схема предоставления муниципальной услуги представлена в Приложении № 1 к Административному регламенту.</w:t>
      </w:r>
    </w:p>
    <w:p>
      <w:pPr>
        <w:pStyle w:val="ConsPlusNormal"/>
        <w:spacing w:before="0" w:after="0"/>
        <w:ind w:firstLine="709"/>
        <w:jc w:val="left"/>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rPr>
          <w:rFonts w:ascii="Times New Roman" w:hAnsi="Times New Roman" w:cs="Times New Roman"/>
          <w:b/>
          <w:b/>
          <w:sz w:val="24"/>
          <w:szCs w:val="24"/>
        </w:rPr>
      </w:pPr>
      <w:r>
        <w:rPr>
          <w:rFonts w:cs="Times New Roman" w:ascii="Times New Roman" w:hAnsi="Times New Roman"/>
          <w:b/>
          <w:sz w:val="24"/>
          <w:szCs w:val="24"/>
        </w:rPr>
        <w:t>25. Рассмотрение письменных обращений граждан, в том числе в форме электронного документа (сообщения)</w:t>
      </w:r>
    </w:p>
    <w:p>
      <w:pPr>
        <w:pStyle w:val="ConsPlusNormal"/>
        <w:spacing w:before="0" w:after="0"/>
        <w:ind w:firstLine="709"/>
        <w:rPr>
          <w:rFonts w:ascii="Times New Roman" w:hAnsi="Times New Roman" w:cs="Times New Roman"/>
          <w:b/>
          <w:b/>
          <w:sz w:val="24"/>
          <w:szCs w:val="24"/>
        </w:rPr>
      </w:pPr>
      <w:r>
        <w:rPr>
          <w:rFonts w:cs="Times New Roman" w:ascii="Times New Roman" w:hAnsi="Times New Roman"/>
          <w:b/>
          <w:sz w:val="24"/>
          <w:szCs w:val="24"/>
        </w:rPr>
        <w:t>25.1. Прием и регистрация обращения.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25.1.1. Основанием для начала предоставления муниципальной услуги является поступление обращения гражданина в Администрацию.</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25.1.2. Первичная обработка обращений, поступающих по почте, осуществляется должностными лицами ,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гражданином вложений и приложений. Почтовые конверты (пакеты), в которых поступают письменные обращения граждан, сохраняются вместе с обращениями. Конверты с пометкой «лично руководителю», не вскрывая, передаются ответственному должностному лицу для доклада руководителю.</w:t>
      </w:r>
    </w:p>
    <w:p>
      <w:pPr>
        <w:pStyle w:val="ConsPlusNormal"/>
        <w:spacing w:before="0" w:after="0"/>
        <w:ind w:firstLine="709"/>
        <w:rPr>
          <w:rFonts w:ascii="Times New Roman" w:hAnsi="Times New Roman" w:cs="Times New Roman"/>
          <w:sz w:val="24"/>
          <w:szCs w:val="24"/>
        </w:rPr>
      </w:pPr>
      <w:bookmarkStart w:id="62" w:name="sub_10057"/>
      <w:bookmarkEnd w:id="62"/>
      <w:r>
        <w:rPr>
          <w:rFonts w:cs="Times New Roman" w:ascii="Times New Roman" w:hAnsi="Times New Roman"/>
          <w:sz w:val="24"/>
          <w:szCs w:val="24"/>
        </w:rPr>
        <w:t>25.1.3. Обращения, прошедшие первичную обработку, передаются должностным лицам , ответственного за организацию работы с обращениями граждан, для регистрации.</w:t>
      </w:r>
    </w:p>
    <w:p>
      <w:pPr>
        <w:pStyle w:val="ConsPlusNormal"/>
        <w:spacing w:before="0" w:after="0"/>
        <w:ind w:firstLine="709"/>
        <w:rPr/>
      </w:pPr>
      <w:bookmarkStart w:id="63" w:name="sub_10057"/>
      <w:bookmarkEnd w:id="63"/>
      <w:r>
        <w:rPr>
          <w:rFonts w:cs="Times New Roman" w:ascii="Times New Roman" w:hAnsi="Times New Roman"/>
          <w:sz w:val="24"/>
          <w:szCs w:val="24"/>
        </w:rPr>
        <w:t xml:space="preserve">25.1.4. Обращения граждан в форме электронного сообщения, направленного путем заполнения специальной формы на </w:t>
      </w:r>
      <w:hyperlink r:id="rId17">
        <w:r>
          <w:rPr>
            <w:rStyle w:val="InternetLink"/>
            <w:rFonts w:cs="Times New Roman" w:ascii="Times New Roman" w:hAnsi="Times New Roman"/>
            <w:sz w:val="24"/>
            <w:szCs w:val="24"/>
          </w:rPr>
          <w:t>официальном сайте</w:t>
        </w:r>
      </w:hyperlink>
      <w:r>
        <w:rPr>
          <w:rFonts w:cs="Times New Roman" w:ascii="Times New Roman" w:hAnsi="Times New Roman"/>
          <w:sz w:val="24"/>
          <w:szCs w:val="24"/>
        </w:rPr>
        <w:t xml:space="preserve"> или Портала муниципальных и муниципальных услуг, а также направленные по адресу электронной почты поступают должностному лицу, ответственное за организацию работы с обращениями граждан и переводятся в бумажную форму (распечатываются). Далее работа с такими обращениями ведется в порядке, установленном настоящим Административным регламентом для работы с письменными обращениями граждан.</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25.1.5.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обращения к адресату нет», который прилагается к конверту;</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25.1.6. По выявленным нарушениям и недостаткам составляются акты на письма:</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которым прилагаются вложенные в конверты денежные знаки, ценные бумаги и т.п.;</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письма, при вскрытии которых не обнаружилось письменного вложения;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конвертах которых обнаружилась недостача документов, упоминаемых в обращении или вложенной в конверт описью документов.</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Акт составляется в двух экземплярах и подписывается должностным лицом структурного подразделения, ответственного за прием корреспонденции.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При этом один экземпляр акта посылается отправителю, второй – приобщается к полученным документам.</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Ошибочно (не по адресу) присланные письма возвращаются на почту не вскрытыми.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25.1.7. Должностные лица , ответственного за прием корреспонденции при регистрации обращений проверяют установленные реквизиты письма, наличие указанных автором вложений и приложений, а также проверяют поступившие обращения на повторность.</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25.1.8. Если одновременно поступило несколько обращений одного и того же содержания от одного и того же гражданина, то осуществляется регистрация только одного из обращений</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25.1.9. Повторными считаются обращения, поступившие  от одного и того же лица по одному и тому же вопросу:</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гражданин не удовлетворен данным ему ответом по первоначальному заявлению;</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со времени подачи первого обращения истек установленный действующим законодательством  срок рассмотрения и ответ заявителю не дан.</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Не считаются повторными: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обращения одного и того же гражданина, но по разным вопросам;</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обращения, в которых содержатся новые вопросы или дополнительные сведения.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25.1.10. Если обращение подписано двумя и более авторами, то в графе «Отправитель» указывается фамилия имя отчество гражданина указанного первым, фамилия имя отчество остальных граждан, а также их общее число указываются в графе «Содержание обращения». Такое обращение считается коллективным, обращения, подписанные членами одной семьи, также считаются коллективными.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25.1.11. Обращения граждан, в которых не указаны фамилия лица, направившего обращение, и почтовый адрес, по которому должен быть направлен ответ, признаются анонимными. Ответы на подобные обращения не даются.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Слова «город», «край», «дом», «корпус», «квартира» рекомендуется сокращать используя общепринятые сокращения слов при обозначении адреса:</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«п.» - поселок;</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«с.» - село;</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«ст.» - станица;</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«х.» - хутор;</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«ст-я» - станция;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«б-р» - бульвар;</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«линия» - линия;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«наб.» - набережная;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«пер.» - переулок;</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«пл.» - площадь;</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«пр-т» - проспект;</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«пр-д» - проезд;</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«туп.» - тупик;</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«мкр.» - микрорайон;</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«кварт.» - квартал.</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25.1.12. Зарегистрированное обращение направляется на рассмотрение Главе администрации Эсто-Алтайского СМО  для определения  ответственного за рассмотрение и направление ответа на обращение.</w:t>
      </w:r>
    </w:p>
    <w:p>
      <w:pPr>
        <w:pStyle w:val="ConsPlusNormal"/>
        <w:spacing w:before="0" w:after="0"/>
        <w:ind w:firstLine="709"/>
        <w:jc w:val="left"/>
        <w:rPr>
          <w:rFonts w:ascii="Times New Roman" w:hAnsi="Times New Roman" w:cs="Times New Roman"/>
          <w:b/>
          <w:b/>
          <w:sz w:val="24"/>
          <w:szCs w:val="24"/>
        </w:rPr>
      </w:pPr>
      <w:r>
        <w:rPr>
          <w:rFonts w:cs="Times New Roman" w:ascii="Times New Roman" w:hAnsi="Times New Roman"/>
          <w:b/>
          <w:sz w:val="24"/>
          <w:szCs w:val="24"/>
        </w:rPr>
        <w:t>25.2. Рассмотрение обращения</w:t>
      </w:r>
    </w:p>
    <w:p>
      <w:pPr>
        <w:pStyle w:val="ConsPlusNormal"/>
        <w:spacing w:before="0" w:after="0"/>
        <w:ind w:firstLine="709"/>
        <w:jc w:val="left"/>
        <w:rPr>
          <w:rFonts w:ascii="Times New Roman" w:hAnsi="Times New Roman" w:cs="Times New Roman"/>
          <w:sz w:val="24"/>
          <w:szCs w:val="24"/>
        </w:rPr>
      </w:pPr>
      <w:r>
        <w:rPr>
          <w:rFonts w:cs="Times New Roman" w:ascii="Times New Roman" w:hAnsi="Times New Roman"/>
          <w:sz w:val="24"/>
          <w:szCs w:val="24"/>
        </w:rPr>
        <w:t>25.2.1. Глава администрации Эсто-Алтайского СМО:</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определяет , ответственного за рассмотрение и направление ответа на обращение  (далее – исполнитель);</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принимает решение о перенаправлении обращения для рассмотрения в другие органы, в соответствии с их компетенцией, если решение поставленных в обращении вопросов не входит в компетенцию Администрации.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25.2.2. После определения исполнителя подлинник обращения направляется  для регистрации резолюции. </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25.2.3. В случае если исполнитель считает, что вопросы, содержащиеся в обращении гражданина, не относятся к его компетенции, вопрос об изменении исполнителя, в обязательном порядке докладывается служебной запиской или лично Главе администрации Эсто-Алтайского СМО. В случае изменения резолюции обращение направляется должностному лицу, ответственному за прием корреспонденции, и направления обращения гражданина новому исполнителю.</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25.2.5. Исполнитель:</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обращения за разъяснениями;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привлекает в установленном порядке других специалистов;</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создает комиссии для проверки изложенных в обращениях фактов, при необходимости с выездом на место;</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проверяет исполнение ранее принятых решений по обращениям гражданина;</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готовит письменный ответ гражданину по существу поставленных в обращении вопросов, а также (при необходимости) письмо с информацией о результатах рассмотрения обращения в адрес органа, направившего его в Администрация;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направлении обращения на рассмотрение в другие органы, в соответствии с их компетенцией, готовит уведомление гражданину о переадресации его обращения.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25.2.6. Соисполнители в течение первой половины срока, отведенного на подготовку ответа гражданину, представляют ответственному исполнителю предложения для включения в проект ответа или сообщают об их отсутствии.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25.2.7. 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25.2.8. В случае необходимости продления срока исполнения поручения ответственный исполнитель не позднее чем за пять дней до срока его исполнения представляет Главе администрации Эсто-Алтайского СМО докладную записку с соответствующим обоснованием.</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25.2.9. 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но не более чем на тридцать дней.</w:t>
      </w:r>
    </w:p>
    <w:p>
      <w:pPr>
        <w:pStyle w:val="ConsPlusNormal"/>
        <w:spacing w:before="0" w:after="0"/>
        <w:ind w:firstLine="709"/>
        <w:rPr>
          <w:rFonts w:ascii="Times New Roman" w:hAnsi="Times New Roman" w:cs="Times New Roman"/>
          <w:sz w:val="24"/>
          <w:szCs w:val="24"/>
        </w:rPr>
      </w:pPr>
      <w:bookmarkStart w:id="64" w:name="sub_10075"/>
      <w:bookmarkEnd w:id="64"/>
      <w:r>
        <w:rPr>
          <w:rFonts w:cs="Times New Roman" w:ascii="Times New Roman" w:hAnsi="Times New Roman"/>
          <w:sz w:val="24"/>
          <w:szCs w:val="24"/>
        </w:rPr>
        <w:t>25.2.10. Для целей, указанных в пункте 20.2.10. Административного регламента, исполнитель, не позднее трех дней до истечения срока исполнения поручения представляет на имя Главы администрации Эсто-Алтайского СМО служебную записку с обоснованием необходимости продления срока рассмотрения письменного обращения.</w:t>
      </w:r>
    </w:p>
    <w:p>
      <w:pPr>
        <w:pStyle w:val="ConsPlusNormal"/>
        <w:spacing w:before="0" w:after="0"/>
        <w:ind w:firstLine="709"/>
        <w:rPr>
          <w:rFonts w:ascii="Times New Roman" w:hAnsi="Times New Roman" w:cs="Times New Roman"/>
          <w:sz w:val="24"/>
          <w:szCs w:val="24"/>
        </w:rPr>
      </w:pPr>
      <w:bookmarkStart w:id="65" w:name="sub_10075"/>
      <w:bookmarkStart w:id="66" w:name="sub_10076"/>
      <w:bookmarkEnd w:id="65"/>
      <w:bookmarkEnd w:id="66"/>
      <w:r>
        <w:rPr>
          <w:rFonts w:cs="Times New Roman" w:ascii="Times New Roman" w:hAnsi="Times New Roman"/>
          <w:sz w:val="24"/>
          <w:szCs w:val="24"/>
        </w:rPr>
        <w:t>25.2.11. О продлении срока письменно уведомляется гражданин и орган, переславший обращение гражданина, если после разрешения обращения ему требуется дать ответ. Копии служебной записки с резолюцией о продлении срока рассмотрения обращения, уведомления гражданину и при необходимости органу, переславшему обращение гражданина, направляются исполнителем должностному лицу, ответственного за прием корреспонденции, для внесения изменений срока исполнения поручения в контрольную карточку.</w:t>
      </w:r>
    </w:p>
    <w:p>
      <w:pPr>
        <w:pStyle w:val="Normal"/>
        <w:ind w:firstLine="720"/>
        <w:jc w:val="both"/>
        <w:rPr/>
      </w:pPr>
      <w:r>
        <w:rPr/>
        <w:t xml:space="preserve">25.2.12. В случае если в письменном обращении гражданина содержится вопрос, на который Администрация многократно (три и более раз)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условии, что данное обращение и ранее направляемые обращения направлялись в Администрация или одному и тому же должностному лицу исполнитель, представляет на имя Главы администрации Эсто-Алтайского СМО служебную записку о нецелесообразности продолжения переписки с гражданином по данному вопросу. </w:t>
      </w:r>
    </w:p>
    <w:p>
      <w:pPr>
        <w:pStyle w:val="Normal"/>
        <w:ind w:firstLine="720"/>
        <w:jc w:val="both"/>
        <w:rPr/>
      </w:pPr>
      <w:r>
        <w:rPr/>
        <w:t>В случае если гражданин не согласен с решением о прекращении переписки, но не приводит новых доводов, то обращение остается без рассмотрения, о чем уведомляется гражданин. Обращение списывается в дело.</w:t>
      </w:r>
    </w:p>
    <w:p>
      <w:pPr>
        <w:pStyle w:val="ConsPlusNormal"/>
        <w:tabs>
          <w:tab w:val="left" w:pos="6612" w:leader="none"/>
        </w:tabs>
        <w:spacing w:before="0" w:after="0"/>
        <w:ind w:firstLine="709"/>
        <w:rPr>
          <w:rFonts w:ascii="Times New Roman" w:hAnsi="Times New Roman" w:cs="Times New Roman"/>
          <w:b/>
          <w:b/>
          <w:sz w:val="24"/>
          <w:szCs w:val="24"/>
        </w:rPr>
      </w:pPr>
      <w:bookmarkStart w:id="67" w:name="sub_10076"/>
      <w:bookmarkEnd w:id="67"/>
      <w:r>
        <w:rPr>
          <w:rFonts w:cs="Times New Roman" w:ascii="Times New Roman" w:hAnsi="Times New Roman"/>
          <w:b/>
          <w:sz w:val="24"/>
          <w:szCs w:val="24"/>
        </w:rPr>
        <w:t>25.3. Подготовка и направление ответа на обращение</w:t>
      </w:r>
    </w:p>
    <w:p>
      <w:pPr>
        <w:pStyle w:val="Normal"/>
        <w:ind w:firstLine="709"/>
        <w:jc w:val="both"/>
        <w:rPr/>
      </w:pPr>
      <w:r>
        <w:rPr/>
        <w:t>25.3.1. Ответ гражданину подготавливается по результатам рассмотрения его обращения.</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25.3.2. Гражданину на одно его обращение направляется только один ответ, несмотря на количество вопросов, изложенных в нем.</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25.3.3.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законодательством Российской Федерации.</w:t>
      </w:r>
    </w:p>
    <w:p>
      <w:pPr>
        <w:pStyle w:val="Normal"/>
        <w:ind w:firstLine="709"/>
        <w:jc w:val="both"/>
        <w:rPr/>
      </w:pPr>
      <w:r>
        <w:rPr/>
        <w:t>25.3.4. Содержание ответа излагается четко и последовательно с учетом всех поставленных в обращении вопросов. При подтверждении изложенных в обращении фактов в ответе указываются меры, принятые к виновным должностным лицам.</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Ответ должен быть конкретным, ясным по содержанию, обоснованным и охватывать все вопросы, поставленные в обращении.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Если просьба, изложенная в обращении, не может быть разрешена положительно, то указывается, по каким причинам она не может быть удовлетворена.</w:t>
      </w:r>
    </w:p>
    <w:p>
      <w:pPr>
        <w:pStyle w:val="Normal"/>
        <w:ind w:firstLine="709"/>
        <w:jc w:val="both"/>
        <w:rPr/>
      </w:pPr>
      <w:r>
        <w:rPr/>
        <w:t>25.3.5. Подготовки специального ответа не требуется, если по результатам рассмотрения обращения принят правовой акт. В этом случае гражданину направляется экземпляр принятого правового акта.</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25.3.6. Подлинники документов (паспорта, дипломы, трудовые книжки и др.), если нет иного поручения контролирующего органа, возвращаются гражданину заказным отправлением вместе с ответом. При этом в ответе должны быть перечислены их наименования и указано общее количество листов приложения.</w:t>
      </w:r>
    </w:p>
    <w:p>
      <w:pPr>
        <w:pStyle w:val="Normal"/>
        <w:ind w:firstLine="709"/>
        <w:jc w:val="both"/>
        <w:rPr/>
      </w:pPr>
      <w:r>
        <w:rPr/>
        <w:t>25.3.7. Исполнитель несет ответственность за полноту, содержание, ясность и четкость изложения сути ответа, достоверность ссылки на нормативные акты.</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25.3.8. Ответ на обращение, в том числе поступившее в электронной форме, направляется по почтовому или электронному адресу, указанному в обращении.</w:t>
      </w:r>
    </w:p>
    <w:p>
      <w:pPr>
        <w:pStyle w:val="ConsPlusNormal"/>
        <w:spacing w:before="0" w:after="0"/>
        <w:ind w:firstLine="709"/>
        <w:rPr/>
      </w:pPr>
      <w:r>
        <w:rPr>
          <w:rFonts w:cs="Times New Roman" w:ascii="Times New Roman" w:hAnsi="Times New Roman"/>
          <w:sz w:val="24"/>
          <w:szCs w:val="24"/>
        </w:rPr>
        <w:t>25.3.9. Оформленные надлежащим образом и подписанные ответы на обращения регистрируются, ответственным за прием корреспонденции и направляются гражданам.</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Перед передачей писем на отправку должностное лицо, ответственного за прием корреспонденции проверяет наличие подписей, виз на копиях ответов, приложений, указанных в ответе, правильность написания индекса почтового  адреса, фамилии и инициалов корреспондента и исходящего номера.</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25.3.11. На каждом обращении после принятия решения об окончании его рассмотрения проставляется отметка «В дело», ставится личная подпись должностного лица  ответственного за прием корреспонденции и указывается дата.</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Материалы исполненного обращения с визовой копией ответа на обращение формируются в дела , ответственным за прием корреспонденции в соответствии с номенклатурой дел.</w:t>
      </w:r>
    </w:p>
    <w:p>
      <w:pPr>
        <w:pStyle w:val="ConsPlus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25.3.12. Оформление дел для архивного хранения обращений осуществляется в соответствии с требованиями Инструкции по делопроизводству </w:t>
      </w:r>
    </w:p>
    <w:p>
      <w:pPr>
        <w:pStyle w:val="ConsPlusNormal"/>
        <w:spacing w:before="0" w:after="0"/>
        <w:ind w:firstLine="709"/>
        <w:rPr>
          <w:rFonts w:ascii="Times New Roman" w:hAnsi="Times New Roman" w:cs="Times New Roman"/>
          <w:b/>
          <w:b/>
          <w:sz w:val="24"/>
          <w:szCs w:val="24"/>
        </w:rPr>
      </w:pPr>
      <w:r>
        <w:rPr>
          <w:rFonts w:cs="Times New Roman" w:ascii="Times New Roman" w:hAnsi="Times New Roman"/>
          <w:b/>
          <w:sz w:val="24"/>
          <w:szCs w:val="24"/>
        </w:rPr>
        <w:t>26. Личный прием граждан</w:t>
      </w:r>
    </w:p>
    <w:p>
      <w:pPr>
        <w:pStyle w:val="Normal"/>
        <w:ind w:firstLine="720"/>
        <w:jc w:val="both"/>
        <w:rPr/>
      </w:pPr>
      <w:r>
        <w:rPr/>
        <w:t>26.1. </w:t>
      </w:r>
      <w:bookmarkStart w:id="68" w:name="sub_10091"/>
      <w:r>
        <w:rPr/>
        <w:t xml:space="preserve">Личный прием граждан осуществляется Главой администрации Эсто-Алтайского СМО. в соответствии с </w:t>
      </w:r>
      <w:r>
        <w:rPr>
          <w:rStyle w:val="Style13"/>
          <w:color w:val="00000A"/>
        </w:rPr>
        <w:t>графиком</w:t>
      </w:r>
      <w:r>
        <w:rPr/>
        <w:t xml:space="preserve"> приема граждан (Приложение № 2 Административного регламента).</w:t>
      </w:r>
    </w:p>
    <w:p>
      <w:pPr>
        <w:pStyle w:val="Normal"/>
        <w:ind w:firstLine="720"/>
        <w:jc w:val="both"/>
        <w:rPr/>
      </w:pPr>
      <w:bookmarkEnd w:id="68"/>
      <w:r>
        <w:rPr/>
        <w:t xml:space="preserve">График приема граждан размещается на информационных стендах, на </w:t>
      </w:r>
      <w:r>
        <w:rPr>
          <w:rStyle w:val="Style13"/>
          <w:color w:val="00000A"/>
        </w:rPr>
        <w:t>официальном сайте</w:t>
      </w:r>
      <w:r>
        <w:rPr/>
        <w:t>, также на Е</w:t>
      </w:r>
      <w:r>
        <w:rPr>
          <w:rStyle w:val="Style13"/>
          <w:color w:val="00000A"/>
        </w:rPr>
        <w:t>дином портале</w:t>
      </w:r>
      <w:r>
        <w:rPr/>
        <w:t xml:space="preserve"> муниципальных и муниципальных услуг.</w:t>
      </w:r>
    </w:p>
    <w:p>
      <w:pPr>
        <w:pStyle w:val="Normal"/>
        <w:ind w:firstLine="720"/>
        <w:jc w:val="both"/>
        <w:rPr/>
      </w:pPr>
      <w:bookmarkStart w:id="69" w:name="sub_10092"/>
      <w:bookmarkEnd w:id="69"/>
      <w:r>
        <w:rPr/>
        <w:t>26.1.1. Прием граждан может осуществляется только после рассмотрения вопроса в ходе личного приема должностным лицом, в сфере ведения которых находится интересующий гражданина вопрос.</w:t>
      </w:r>
    </w:p>
    <w:p>
      <w:pPr>
        <w:pStyle w:val="Normal"/>
        <w:ind w:firstLine="720"/>
        <w:jc w:val="both"/>
        <w:rPr/>
      </w:pPr>
      <w:bookmarkStart w:id="70" w:name="sub_10092"/>
      <w:bookmarkStart w:id="71" w:name="sub_10093"/>
      <w:bookmarkEnd w:id="70"/>
      <w:bookmarkEnd w:id="71"/>
      <w:r>
        <w:rPr/>
        <w:t>26.1.2. Запись граждан на личный прием  осуществляется предварительно по их письменным и устным (по телефону) обращениям уполномоченными должностными лицами и фиксируется в журнале установленной формы (Приложение № 3 Административного регламента).</w:t>
      </w:r>
    </w:p>
    <w:p>
      <w:pPr>
        <w:pStyle w:val="Normal"/>
        <w:ind w:firstLine="720"/>
        <w:jc w:val="both"/>
        <w:rPr/>
      </w:pPr>
      <w:bookmarkStart w:id="72" w:name="sub_10094"/>
      <w:r>
        <w:rPr/>
        <w:t xml:space="preserve">26.1.3. </w:t>
      </w:r>
      <w:bookmarkEnd w:id="72"/>
      <w:r>
        <w:rPr/>
        <w:t>Подготовительная работа по проведению личного приема граждан возлагается на должностных лиц в соответствии с резолюцией Главы администрации  Эсто-Алтайского СМО</w:t>
      </w:r>
    </w:p>
    <w:p>
      <w:pPr>
        <w:pStyle w:val="Normal"/>
        <w:ind w:firstLine="720"/>
        <w:jc w:val="both"/>
        <w:rPr/>
      </w:pPr>
      <w:bookmarkStart w:id="73" w:name="sub_10093"/>
      <w:bookmarkStart w:id="74" w:name="sub_10096"/>
      <w:bookmarkEnd w:id="73"/>
      <w:r>
        <w:rPr/>
        <w:t xml:space="preserve">26.1.4. </w:t>
      </w:r>
      <w:bookmarkStart w:id="75" w:name="sub_10097"/>
      <w:bookmarkEnd w:id="74"/>
      <w:r>
        <w:rPr/>
        <w:t>Личный прием граждан осуществляется в порядке очередности согласно предварительной записи.</w:t>
      </w:r>
    </w:p>
    <w:p>
      <w:pPr>
        <w:pStyle w:val="Normal"/>
        <w:ind w:firstLine="720"/>
        <w:jc w:val="both"/>
        <w:rPr/>
      </w:pPr>
      <w:bookmarkStart w:id="76" w:name="sub_10098"/>
      <w:bookmarkEnd w:id="75"/>
      <w:bookmarkEnd w:id="76"/>
      <w:r>
        <w:rPr/>
        <w:t>26.1.5. Карточка личного приема гражданина (Приложение № 4 Административного регламента) оформляется должностным лицом, ведущим прием, либо должностными лицами, ответственными за организацию личного приема граждан.</w:t>
      </w:r>
    </w:p>
    <w:p>
      <w:pPr>
        <w:pStyle w:val="Normal"/>
        <w:ind w:firstLine="720"/>
        <w:jc w:val="both"/>
        <w:rPr/>
      </w:pPr>
      <w:bookmarkStart w:id="77" w:name="sub_10098"/>
      <w:bookmarkEnd w:id="77"/>
      <w:r>
        <w:rPr/>
        <w:t>Во время личного приема гражданин может сделать устное заявление либо оставить письменное обращение по существу поднимаемых им вопросов, в том числе в целях принятия мер по восстановлению или защите его нарушенных прав, свобод и законных интересов.</w:t>
      </w:r>
    </w:p>
    <w:p>
      <w:pPr>
        <w:pStyle w:val="Normal"/>
        <w:ind w:firstLine="720"/>
        <w:jc w:val="both"/>
        <w:rPr/>
      </w:pPr>
      <w:r>
        <w:rPr/>
        <w:t xml:space="preserve">Содержание устного обращения гражданина заносится в </w:t>
      </w:r>
      <w:r>
        <w:rPr>
          <w:rStyle w:val="Style13"/>
          <w:color w:val="00000A"/>
        </w:rPr>
        <w:t>карточку</w:t>
      </w:r>
      <w:r>
        <w:rPr/>
        <w:t xml:space="preserve"> личного приема гражданина. В случае если изложенные в устном обращении доводы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в карточке личного приема гражданина. В остальных случаях дается письменный ответ по существу поставленных в обращении гражданина вопросов.</w:t>
      </w:r>
    </w:p>
    <w:p>
      <w:pPr>
        <w:pStyle w:val="Normal"/>
        <w:ind w:firstLine="720"/>
        <w:jc w:val="both"/>
        <w:rPr/>
      </w:pPr>
      <w:bookmarkStart w:id="78" w:name="sub_10099"/>
      <w:bookmarkEnd w:id="78"/>
      <w:r>
        <w:rPr/>
        <w:t xml:space="preserve">26.1.6. Письменные обращения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письменного обращения гражданина производится запись в </w:t>
      </w:r>
      <w:r>
        <w:rPr>
          <w:rStyle w:val="Style13"/>
          <w:color w:val="00000A"/>
        </w:rPr>
        <w:t>карточке</w:t>
      </w:r>
      <w:r>
        <w:rPr/>
        <w:t xml:space="preserve"> личного приема гражданина.</w:t>
      </w:r>
    </w:p>
    <w:p>
      <w:pPr>
        <w:pStyle w:val="Normal"/>
        <w:ind w:firstLine="720"/>
        <w:jc w:val="both"/>
        <w:rPr/>
      </w:pPr>
      <w:bookmarkStart w:id="79" w:name="sub_10099"/>
      <w:bookmarkStart w:id="80" w:name="sub_10101"/>
      <w:bookmarkEnd w:id="79"/>
      <w:bookmarkEnd w:id="80"/>
      <w:r>
        <w:rPr/>
        <w:t xml:space="preserve">26.1.8.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о чем делается соответствующая запись в </w:t>
      </w:r>
      <w:r>
        <w:rPr>
          <w:rStyle w:val="Style13"/>
          <w:color w:val="00000A"/>
        </w:rPr>
        <w:t>карточке</w:t>
      </w:r>
      <w:r>
        <w:rPr/>
        <w:t xml:space="preserve"> личного приема гражданина.</w:t>
      </w:r>
    </w:p>
    <w:p>
      <w:pPr>
        <w:pStyle w:val="Normal"/>
        <w:ind w:firstLine="720"/>
        <w:jc w:val="both"/>
        <w:rPr/>
      </w:pPr>
      <w:bookmarkStart w:id="81" w:name="sub_10101"/>
      <w:bookmarkStart w:id="82" w:name="sub_10102"/>
      <w:bookmarkEnd w:id="81"/>
      <w:r>
        <w:rPr/>
        <w:t>26.1.9. Контроль за организацией личного приема и учет обращений граждан, принятых на личном приеме, осуществляется Главой Администрации.</w:t>
      </w:r>
      <w:bookmarkStart w:id="83" w:name="sub_10309"/>
      <w:bookmarkEnd w:id="82"/>
    </w:p>
    <w:p>
      <w:pPr>
        <w:pStyle w:val="Normal"/>
        <w:ind w:firstLine="720"/>
        <w:jc w:val="both"/>
        <w:rPr/>
      </w:pPr>
      <w:r>
        <w:rPr/>
        <w:t>26.2. Личный прием граждан в Администрации.</w:t>
      </w:r>
    </w:p>
    <w:p>
      <w:pPr>
        <w:pStyle w:val="Normal"/>
        <w:ind w:firstLine="720"/>
        <w:jc w:val="both"/>
        <w:rPr/>
      </w:pPr>
      <w:bookmarkStart w:id="84" w:name="sub_10105"/>
      <w:bookmarkEnd w:id="83"/>
      <w:r>
        <w:rPr/>
        <w:t>26.2.1. Личный прием граждан  ежедневно,  без предварительной записи, осуществляется должностными лицами Администрации ответственным за организацию работы с обращениями граждан.</w:t>
      </w:r>
      <w:bookmarkStart w:id="85" w:name="sub_10106"/>
      <w:bookmarkEnd w:id="84"/>
    </w:p>
    <w:p>
      <w:pPr>
        <w:pStyle w:val="Normal"/>
        <w:ind w:firstLine="720"/>
        <w:jc w:val="both"/>
        <w:rPr/>
      </w:pPr>
      <w:r>
        <w:rPr/>
        <w:t xml:space="preserve">26.2.2. При проведении личного приема граждан в Администрации оформляется </w:t>
      </w:r>
      <w:r>
        <w:rPr>
          <w:rStyle w:val="Style13"/>
          <w:color w:val="00000A"/>
        </w:rPr>
        <w:t>карточка</w:t>
      </w:r>
      <w:r>
        <w:rPr/>
        <w:t xml:space="preserve"> личного приема гражданина.</w:t>
      </w:r>
    </w:p>
    <w:p>
      <w:pPr>
        <w:pStyle w:val="Normal"/>
        <w:ind w:firstLine="720"/>
        <w:jc w:val="both"/>
        <w:rPr/>
      </w:pPr>
      <w:bookmarkEnd w:id="85"/>
      <w:r>
        <w:rPr/>
        <w:t>В Администрации гражданам дается консультация (справка) о предоставлении муниципальной услуги, в частности, по вопросам:</w:t>
      </w:r>
    </w:p>
    <w:p>
      <w:pPr>
        <w:pStyle w:val="Normal"/>
        <w:ind w:firstLine="720"/>
        <w:jc w:val="both"/>
        <w:rPr/>
      </w:pPr>
      <w:r>
        <w:rPr/>
        <w:t>–</w:t>
      </w:r>
      <w:r>
        <w:rPr>
          <w:rFonts w:eastAsia="Times New Roman"/>
        </w:rPr>
        <w:t xml:space="preserve"> </w:t>
      </w:r>
      <w:r>
        <w:rPr/>
        <w:t>требований к оформлению письменного обращения;</w:t>
      </w:r>
    </w:p>
    <w:p>
      <w:pPr>
        <w:pStyle w:val="Normal"/>
        <w:ind w:firstLine="720"/>
        <w:jc w:val="both"/>
        <w:rPr/>
      </w:pPr>
      <w:r>
        <w:rPr/>
        <w:t>–</w:t>
      </w:r>
      <w:r>
        <w:rPr>
          <w:rFonts w:eastAsia="Times New Roman"/>
        </w:rPr>
        <w:t xml:space="preserve"> </w:t>
      </w:r>
      <w:r>
        <w:rPr/>
        <w:t>места и графика личного приема должностными лицами Администрации Эсто-Алтайского СМО;</w:t>
      </w:r>
    </w:p>
    <w:p>
      <w:pPr>
        <w:pStyle w:val="Normal"/>
        <w:ind w:firstLine="720"/>
        <w:jc w:val="both"/>
        <w:rPr/>
      </w:pPr>
      <w:r>
        <w:rPr/>
        <w:t>–</w:t>
      </w:r>
      <w:r>
        <w:rPr>
          <w:rFonts w:eastAsia="Times New Roman"/>
        </w:rPr>
        <w:t xml:space="preserve"> </w:t>
      </w:r>
      <w:r>
        <w:rPr/>
        <w:t>порядка и сроков рассмотрения обращений;</w:t>
      </w:r>
    </w:p>
    <w:p>
      <w:pPr>
        <w:pStyle w:val="Normal"/>
        <w:ind w:firstLine="720"/>
        <w:jc w:val="both"/>
        <w:rPr/>
      </w:pPr>
      <w:r>
        <w:rPr/>
        <w:t>–</w:t>
      </w:r>
      <w:r>
        <w:rPr>
          <w:rFonts w:eastAsia="Times New Roman"/>
        </w:rPr>
        <w:t xml:space="preserve"> </w:t>
      </w:r>
      <w:r>
        <w:rPr/>
        <w:t>порядка обжалования действий (бездействия) должностных лиц и решений, принимаемых в ходе предоставления муниципальной услуги;</w:t>
      </w:r>
    </w:p>
    <w:p>
      <w:pPr>
        <w:pStyle w:val="Normal"/>
        <w:ind w:firstLine="720"/>
        <w:jc w:val="both"/>
        <w:rPr/>
      </w:pPr>
      <w:r>
        <w:rPr/>
        <w:t>–</w:t>
      </w:r>
      <w:r>
        <w:rPr>
          <w:rFonts w:eastAsia="Times New Roman"/>
        </w:rPr>
        <w:t xml:space="preserve"> </w:t>
      </w:r>
      <w:r>
        <w:rPr/>
        <w:t>подведомственности рассмотрения вопросов, с которыми обращается гражданин;</w:t>
      </w:r>
    </w:p>
    <w:p>
      <w:pPr>
        <w:pStyle w:val="Normal"/>
        <w:ind w:firstLine="720"/>
        <w:jc w:val="both"/>
        <w:rPr/>
      </w:pPr>
      <w:r>
        <w:rPr/>
        <w:t>–</w:t>
      </w:r>
      <w:r>
        <w:rPr>
          <w:rFonts w:eastAsia="Times New Roman"/>
        </w:rPr>
        <w:t xml:space="preserve"> </w:t>
      </w:r>
      <w:r>
        <w:rPr/>
        <w:t>порядка записи на прием к  должностным лицам Администрации Эсто-Алтайского СМО;</w:t>
      </w:r>
    </w:p>
    <w:p>
      <w:pPr>
        <w:pStyle w:val="Normal"/>
        <w:ind w:firstLine="720"/>
        <w:jc w:val="both"/>
        <w:rPr/>
      </w:pPr>
      <w:r>
        <w:rPr/>
        <w:t>–</w:t>
      </w:r>
      <w:r>
        <w:rPr>
          <w:rFonts w:eastAsia="Times New Roman"/>
        </w:rPr>
        <w:t xml:space="preserve"> </w:t>
      </w:r>
      <w:r>
        <w:rPr/>
        <w:t>компетенции Администрации;</w:t>
      </w:r>
    </w:p>
    <w:p>
      <w:pPr>
        <w:pStyle w:val="Normal"/>
        <w:ind w:firstLine="720"/>
        <w:jc w:val="both"/>
        <w:rPr/>
      </w:pPr>
      <w:r>
        <w:rPr/>
        <w:t>–</w:t>
      </w:r>
      <w:r>
        <w:rPr>
          <w:rFonts w:eastAsia="Times New Roman"/>
        </w:rPr>
        <w:t xml:space="preserve"> </w:t>
      </w:r>
      <w:r>
        <w:rPr/>
        <w:t>порядка получения информации об итогах рассмотрения письменных обращений.</w:t>
      </w:r>
    </w:p>
    <w:p>
      <w:pPr>
        <w:pStyle w:val="Normal"/>
        <w:ind w:firstLine="720"/>
        <w:jc w:val="both"/>
        <w:rPr/>
      </w:pPr>
      <w:bookmarkStart w:id="86" w:name="sub_10107"/>
      <w:bookmarkEnd w:id="86"/>
      <w:r>
        <w:rPr/>
        <w:t>26.2.3. В ходе личного приема в Администрации гражданин может оставить письменное обращение, которое регистрируется и рассматривается в порядке установленном настоящим Административным регламентом.</w:t>
      </w:r>
    </w:p>
    <w:p>
      <w:pPr>
        <w:pStyle w:val="Normal"/>
        <w:ind w:firstLine="720"/>
        <w:jc w:val="both"/>
        <w:rPr/>
      </w:pPr>
      <w:bookmarkStart w:id="87" w:name="sub_10107"/>
      <w:bookmarkStart w:id="88" w:name="sub_10108"/>
      <w:bookmarkEnd w:id="87"/>
      <w:bookmarkEnd w:id="88"/>
      <w:r>
        <w:rPr/>
        <w:t>26.2.4. На первом листе принятого в ходе личного приема письменного обращения гражданина должностным лицом, осуществляющим прием, ставится печать «Принято на личном приеме». По просьбе гражданина на копии письменного обращения ставится печать «Принято на личном приеме», указывается дата и ставится личная подпись должностного лица, осуществляющего прием.</w:t>
      </w:r>
    </w:p>
    <w:p>
      <w:pPr>
        <w:pStyle w:val="Normal"/>
        <w:ind w:firstLine="720"/>
        <w:jc w:val="both"/>
        <w:rPr/>
      </w:pPr>
      <w:bookmarkStart w:id="89" w:name="sub_10108"/>
      <w:bookmarkEnd w:id="89"/>
      <w:r>
        <w:rPr/>
        <w:t>При наличии в обращении вопросов, решение которых не входит в компетенцию Администрации гражданину дается устное разъяснение, куда и в каком порядке ему следует обратиться.</w:t>
      </w:r>
    </w:p>
    <w:p>
      <w:pPr>
        <w:pStyle w:val="Normal"/>
        <w:ind w:firstLine="720"/>
        <w:jc w:val="both"/>
        <w:rPr/>
      </w:pPr>
      <w:bookmarkStart w:id="90" w:name="sub_10109"/>
      <w:bookmarkEnd w:id="90"/>
      <w:r>
        <w:rPr/>
        <w:t>26.2.5. Граждане, находящиеся в состоянии алкогольного, наркотического или иного опьянения, на личный прием не допускаются.</w:t>
      </w:r>
    </w:p>
    <w:p>
      <w:pPr>
        <w:pStyle w:val="Normal"/>
        <w:ind w:firstLine="720"/>
        <w:jc w:val="both"/>
        <w:rPr/>
      </w:pPr>
      <w:bookmarkStart w:id="91" w:name="sub_10109"/>
      <w:bookmarkEnd w:id="91"/>
      <w:r>
        <w:rPr/>
        <w:t xml:space="preserve">В случае грубого, агрессивного поведения гражданина прием может быть прекращен. Если посетитель совершает в помещении, в котором осуществляется прием граждан, действия, нарушающие общественный порядок, представляющие непосредственную угрозу для жизни и здоровья окружающих, должностное лицо, ведущее прием, информирует о происходящем соответствующих должностных лиц для принятия мер в соответствии с нормативными правовыми актами Российской Федерации. В необходимых случаях немедленно вызываются сотрудники полиции, а при необходимости оказания посетителю медицинской помощи - врач. Информация о поведении гражданина отражается в </w:t>
      </w:r>
      <w:r>
        <w:rPr>
          <w:rStyle w:val="Style13"/>
          <w:color w:val="00000A"/>
        </w:rPr>
        <w:t>карточке</w:t>
      </w:r>
      <w:r>
        <w:rPr/>
        <w:t xml:space="preserve"> личного приема гражданина.</w:t>
      </w:r>
    </w:p>
    <w:p>
      <w:pPr>
        <w:pStyle w:val="Normal"/>
        <w:ind w:firstLine="709"/>
        <w:jc w:val="both"/>
        <w:rPr/>
      </w:pPr>
      <w:r>
        <w:rPr/>
      </w:r>
    </w:p>
    <w:p>
      <w:pPr>
        <w:pStyle w:val="ConsPlusNormal"/>
        <w:spacing w:before="0" w:after="0"/>
        <w:ind w:firstLine="709"/>
        <w:jc w:val="center"/>
        <w:rPr/>
      </w:pPr>
      <w:r>
        <w:rPr>
          <w:rFonts w:cs="Times New Roman" w:ascii="Times New Roman" w:hAnsi="Times New Roman"/>
          <w:b/>
          <w:sz w:val="24"/>
          <w:szCs w:val="24"/>
          <w:lang w:val="en-US"/>
        </w:rPr>
        <w:t>IV</w:t>
      </w:r>
      <w:r>
        <w:rPr>
          <w:rFonts w:cs="Times New Roman" w:ascii="Times New Roman" w:hAnsi="Times New Roman"/>
          <w:b/>
          <w:sz w:val="24"/>
          <w:szCs w:val="24"/>
        </w:rPr>
        <w:t>. Формы контроля за предоставлением муниципальной услуги</w:t>
      </w:r>
      <w:bookmarkEnd w:id="48"/>
      <w:bookmarkEnd w:id="49"/>
    </w:p>
    <w:p>
      <w:pPr>
        <w:pStyle w:val="Normal"/>
        <w:ind w:firstLine="720"/>
        <w:jc w:val="both"/>
        <w:rPr/>
      </w:pPr>
      <w:bookmarkStart w:id="92" w:name="sub_10118"/>
      <w:bookmarkEnd w:id="92"/>
      <w:r>
        <w:rPr/>
        <w:t>27. Текущий контроль за рассмотрением письменных обращений граждан осуществляется Главой Администрации в пределах его компетенции.</w:t>
      </w:r>
    </w:p>
    <w:p>
      <w:pPr>
        <w:pStyle w:val="Normal"/>
        <w:ind w:firstLine="720"/>
        <w:jc w:val="both"/>
        <w:rPr/>
      </w:pPr>
      <w:bookmarkStart w:id="93" w:name="sub_10118"/>
      <w:bookmarkStart w:id="94" w:name="sub_10121"/>
      <w:bookmarkStart w:id="95" w:name="sub_10120"/>
      <w:bookmarkEnd w:id="93"/>
      <w:bookmarkEnd w:id="94"/>
      <w:bookmarkEnd w:id="95"/>
      <w:r>
        <w:rPr/>
        <w:t>28. Поручение о рассмотрении обращения гражданина, в том числе по которому был продлен срок исполнения, снимается с контроля  после направления ответа гражданину и направления должностным лицом, ответственным за исполнение поручения копии ответа муниципальному органу или должностному лицу, взявшим обращение на контроль.</w:t>
      </w:r>
    </w:p>
    <w:p>
      <w:pPr>
        <w:pStyle w:val="Normal"/>
        <w:ind w:firstLine="720"/>
        <w:jc w:val="both"/>
        <w:rPr/>
      </w:pPr>
      <w:bookmarkStart w:id="96" w:name="sub_10120"/>
      <w:bookmarkEnd w:id="96"/>
      <w:r>
        <w:rPr/>
        <w:t>29. В случае если обращение гражданина рассмотрено  в соответствии с поручением вышестоящего органа в порядке соисполнения поручения о рассмотрении обращения гражданина, должностное лицо ответственное за организацию работы с обращениями граждан, направляет копию ответа в вышестоящий орган (вышестоящему должностному лицу).</w:t>
      </w:r>
    </w:p>
    <w:p>
      <w:pPr>
        <w:pStyle w:val="Normal"/>
        <w:ind w:firstLine="720"/>
        <w:jc w:val="both"/>
        <w:rPr/>
      </w:pPr>
      <w:bookmarkStart w:id="97" w:name="sub_10121"/>
      <w:bookmarkStart w:id="98" w:name="sub_10122"/>
      <w:bookmarkEnd w:id="97"/>
      <w:bookmarkEnd w:id="98"/>
      <w:r>
        <w:rPr/>
        <w:t>30. В случае если обращение гражданина поступило в ходе личного приема Главы администрации Эсто-Алтайского СМО,  поручение о рассмотрении обращения гражданина снимается с контроля в соответствии с пунктом 28 Административного регламента.</w:t>
      </w:r>
    </w:p>
    <w:p>
      <w:pPr>
        <w:pStyle w:val="Normal"/>
        <w:ind w:firstLine="720"/>
        <w:jc w:val="both"/>
        <w:rPr/>
      </w:pPr>
      <w:bookmarkStart w:id="99" w:name="sub_10122"/>
      <w:bookmarkStart w:id="100" w:name="sub_10123"/>
      <w:bookmarkEnd w:id="99"/>
      <w:bookmarkEnd w:id="100"/>
      <w:r>
        <w:rPr/>
        <w:t>31. Сведения о ходе рассмотрения своего обращения гражданин может получить по телефону у должностного лица , ответственного за рассмотрение поручения, или в личном кабинете на Едином портале муниципальных и муниципальных услуг.</w:t>
      </w:r>
    </w:p>
    <w:p>
      <w:pPr>
        <w:pStyle w:val="Normal"/>
        <w:ind w:firstLine="720"/>
        <w:jc w:val="both"/>
        <w:rPr/>
      </w:pPr>
      <w:bookmarkStart w:id="101" w:name="sub_10123"/>
      <w:bookmarkStart w:id="102" w:name="sub_10125"/>
      <w:bookmarkStart w:id="103" w:name="sub_10124"/>
      <w:bookmarkEnd w:id="101"/>
      <w:bookmarkEnd w:id="102"/>
      <w:bookmarkEnd w:id="103"/>
      <w:r>
        <w:rPr/>
        <w:t>32. Должностным лицом ответственным за организацию работы с обращениями граждан, еженедельно подготавливаются для руководства справки о состоянии исполнительской дисциплины в части соблюдения сроков рассмотрения обращений граждан.</w:t>
      </w:r>
    </w:p>
    <w:p>
      <w:pPr>
        <w:pStyle w:val="Normal"/>
        <w:ind w:firstLine="720"/>
        <w:jc w:val="both"/>
        <w:rPr/>
      </w:pPr>
      <w:bookmarkStart w:id="104" w:name="sub_10124"/>
      <w:bookmarkEnd w:id="104"/>
      <w:r>
        <w:rPr/>
        <w:t>33. Плановые и внеплановые проверки по предоставлению муниципальной услуги   проводятся уполномоченным лицом в соответствии с порядком и графиком проведения плановых проверок, утвержденным ведомственным приказом.</w:t>
      </w:r>
    </w:p>
    <w:p>
      <w:pPr>
        <w:pStyle w:val="Normal"/>
        <w:ind w:firstLine="720"/>
        <w:jc w:val="both"/>
        <w:rPr/>
      </w:pPr>
      <w:bookmarkStart w:id="105" w:name="sub_10125"/>
      <w:bookmarkStart w:id="106" w:name="sub_10126"/>
      <w:bookmarkEnd w:id="105"/>
      <w:bookmarkEnd w:id="106"/>
      <w:r>
        <w:rPr/>
        <w:t>34. По результатам проверок в установленном порядке Главе администрации Эсто-Алтайского СМО представляются справки о состоянии работы по рассмотрению обращений граждан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обращений граждан.</w:t>
      </w:r>
    </w:p>
    <w:p>
      <w:pPr>
        <w:pStyle w:val="Normal"/>
        <w:ind w:firstLine="720"/>
        <w:jc w:val="both"/>
        <w:rPr/>
      </w:pPr>
      <w:bookmarkStart w:id="107" w:name="sub_10126"/>
      <w:bookmarkStart w:id="108" w:name="sub_10127"/>
      <w:bookmarkEnd w:id="107"/>
      <w:bookmarkEnd w:id="108"/>
      <w:r>
        <w:rPr/>
        <w:t>35. За систематическое, грубое нарушение положений настоящего Административного регламента и иных нормативных правовых актов в сфере приема и рассмотрения обращений граждан муниципальные  служащие привлекаются к ответственности в соответствии с законодательством Российской Федерации.</w:t>
      </w:r>
    </w:p>
    <w:p>
      <w:pPr>
        <w:pStyle w:val="Normal"/>
        <w:ind w:firstLine="720"/>
        <w:jc w:val="both"/>
        <w:rPr/>
      </w:pPr>
      <w:bookmarkStart w:id="109" w:name="sub_10127"/>
      <w:bookmarkStart w:id="110" w:name="sub_10128"/>
      <w:bookmarkEnd w:id="109"/>
      <w:bookmarkEnd w:id="110"/>
      <w:r>
        <w:rPr/>
        <w:t>36.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ind w:firstLine="720"/>
        <w:jc w:val="both"/>
        <w:rPr/>
      </w:pPr>
      <w:r>
        <w:rPr/>
      </w:r>
      <w:bookmarkStart w:id="111" w:name="sub_10128"/>
      <w:bookmarkStart w:id="112" w:name="sub_10128"/>
      <w:bookmarkEnd w:id="112"/>
    </w:p>
    <w:p>
      <w:pPr>
        <w:pStyle w:val="Normal"/>
        <w:jc w:val="center"/>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Normal"/>
        <w:ind w:firstLine="720"/>
        <w:jc w:val="both"/>
        <w:rPr/>
      </w:pPr>
      <w:bookmarkStart w:id="113" w:name="sub_10130"/>
      <w:bookmarkEnd w:id="113"/>
      <w:r>
        <w:rPr/>
        <w:t>37. Заявители имеют право на обжалование действий или бездействия должностных лиц Администрации.</w:t>
      </w:r>
    </w:p>
    <w:p>
      <w:pPr>
        <w:pStyle w:val="Normal"/>
        <w:ind w:firstLine="720"/>
        <w:jc w:val="both"/>
        <w:rPr/>
      </w:pPr>
      <w:bookmarkStart w:id="114" w:name="sub_10130"/>
      <w:bookmarkStart w:id="115" w:name="sub_10131"/>
      <w:bookmarkEnd w:id="114"/>
      <w:bookmarkEnd w:id="115"/>
      <w:r>
        <w:rPr/>
        <w:t xml:space="preserve">38. 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в Администрации по телефонам, почтовым адресам, адресам электронной почты, размещенным на </w:t>
      </w:r>
      <w:r>
        <w:rPr>
          <w:rStyle w:val="Style13"/>
          <w:rFonts w:cs="Arial"/>
          <w:color w:val="00000A"/>
        </w:rPr>
        <w:t>официальном сайте</w:t>
      </w:r>
      <w:r>
        <w:rPr/>
        <w:t>.</w:t>
      </w:r>
    </w:p>
    <w:p>
      <w:pPr>
        <w:pStyle w:val="Normal"/>
        <w:ind w:firstLine="720"/>
        <w:jc w:val="both"/>
        <w:rPr/>
      </w:pPr>
      <w:bookmarkStart w:id="116" w:name="sub_10131"/>
      <w:bookmarkStart w:id="117" w:name="sub_10132"/>
      <w:bookmarkEnd w:id="116"/>
      <w:r>
        <w:rPr/>
        <w:t>39. Заявители могут обжаловать действия или бездействие должностных лиц:</w:t>
      </w:r>
    </w:p>
    <w:p>
      <w:pPr>
        <w:pStyle w:val="Normal"/>
        <w:ind w:firstLine="720"/>
        <w:jc w:val="both"/>
        <w:rPr/>
      </w:pPr>
      <w:r>
        <w:rPr/>
        <w:t>–</w:t>
      </w:r>
      <w:r>
        <w:rPr>
          <w:rFonts w:eastAsia="Times New Roman"/>
        </w:rPr>
        <w:t xml:space="preserve"> </w:t>
      </w:r>
      <w:r>
        <w:rPr/>
        <w:t>специалистов Администрации – Главе Администрация</w:t>
      </w:r>
      <w:bookmarkEnd w:id="117"/>
    </w:p>
    <w:p>
      <w:pPr>
        <w:pStyle w:val="Normal"/>
        <w:ind w:firstLine="720"/>
        <w:jc w:val="both"/>
        <w:rPr/>
      </w:pPr>
      <w:r>
        <w:rPr/>
        <w:t>–</w:t>
      </w:r>
      <w:r>
        <w:rPr>
          <w:rFonts w:eastAsia="Times New Roman"/>
        </w:rPr>
        <w:t xml:space="preserve"> </w:t>
      </w:r>
      <w:r>
        <w:rPr/>
        <w:t>Главы Администрации в том числе в связи с непринятием основанных на законодательстве Российской Федерации мер в отношении действий или бездействия должностных лиц Администрации – Главе  Эсто-Алтайского СМО.</w:t>
      </w:r>
    </w:p>
    <w:p>
      <w:pPr>
        <w:pStyle w:val="Normal"/>
        <w:ind w:firstLine="720"/>
        <w:jc w:val="both"/>
        <w:rPr/>
      </w:pPr>
      <w:bookmarkStart w:id="118" w:name="sub_10133"/>
      <w:bookmarkEnd w:id="118"/>
      <w:r>
        <w:rPr/>
        <w:t>40. 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ind w:firstLine="720"/>
        <w:jc w:val="both"/>
        <w:rPr/>
      </w:pPr>
      <w:bookmarkStart w:id="119" w:name="sub_10133"/>
      <w:bookmarkStart w:id="120" w:name="sub_10134"/>
      <w:bookmarkEnd w:id="119"/>
      <w:bookmarkEnd w:id="120"/>
      <w:r>
        <w:rPr/>
        <w:t>41. Порядок подачи и рассмотрения устного личного обращения граждан осуществляется в соответствии с положениями настоящего Административного регламента.</w:t>
      </w:r>
    </w:p>
    <w:p>
      <w:pPr>
        <w:pStyle w:val="Normal"/>
        <w:ind w:firstLine="720"/>
        <w:jc w:val="both"/>
        <w:rPr/>
      </w:pPr>
      <w:bookmarkStart w:id="121" w:name="sub_10134"/>
      <w:bookmarkStart w:id="122" w:name="sub_10135"/>
      <w:bookmarkEnd w:id="121"/>
      <w:bookmarkEnd w:id="122"/>
      <w:r>
        <w:rPr/>
        <w:t>42. 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ind w:firstLine="720"/>
        <w:jc w:val="both"/>
        <w:rPr/>
      </w:pPr>
      <w:bookmarkStart w:id="123" w:name="sub_10135"/>
      <w:bookmarkStart w:id="124" w:name="sub_10136"/>
      <w:bookmarkEnd w:id="123"/>
      <w:bookmarkEnd w:id="124"/>
      <w:r>
        <w:rPr/>
        <w:t>43. Дополнительно в письменном обращении могут быть указаны:</w:t>
      </w:r>
    </w:p>
    <w:p>
      <w:pPr>
        <w:pStyle w:val="Normal"/>
        <w:ind w:firstLine="720"/>
        <w:jc w:val="both"/>
        <w:rPr/>
      </w:pPr>
      <w:bookmarkStart w:id="125" w:name="sub_10136"/>
      <w:bookmarkEnd w:id="125"/>
      <w:r>
        <w:rPr/>
        <w:t>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ind w:firstLine="720"/>
        <w:jc w:val="both"/>
        <w:rPr/>
      </w:pPr>
      <w:r>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ind w:firstLine="720"/>
        <w:jc w:val="both"/>
        <w:rPr/>
      </w:pPr>
      <w:r>
        <w:rPr/>
        <w:t>иные сведения, которые заявитель считает необходимым сообщить.</w:t>
      </w:r>
    </w:p>
    <w:p>
      <w:pPr>
        <w:pStyle w:val="Normal"/>
        <w:ind w:firstLine="720"/>
        <w:jc w:val="both"/>
        <w:rPr/>
      </w:pPr>
      <w:bookmarkStart w:id="126" w:name="sub_10137"/>
      <w:bookmarkEnd w:id="126"/>
      <w:r>
        <w:rPr/>
        <w:t>44. 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20"/>
        <w:jc w:val="both"/>
        <w:rPr/>
      </w:pPr>
      <w:bookmarkStart w:id="127" w:name="sub_10137"/>
      <w:bookmarkStart w:id="128" w:name="sub_10138"/>
      <w:bookmarkEnd w:id="127"/>
      <w:bookmarkEnd w:id="128"/>
      <w:r>
        <w:rPr/>
        <w:t>45. При обращении заявителей в письменной форме срок рассмотрения письменного обращения не должен превышать тридцати дней с момента регистрации такого обращения.</w:t>
      </w:r>
    </w:p>
    <w:p>
      <w:pPr>
        <w:pStyle w:val="Normal"/>
        <w:ind w:firstLine="720"/>
        <w:jc w:val="both"/>
        <w:rPr/>
      </w:pPr>
      <w:bookmarkStart w:id="129" w:name="sub_10138"/>
      <w:bookmarkStart w:id="130" w:name="sub_10139"/>
      <w:bookmarkEnd w:id="129"/>
      <w:bookmarkEnd w:id="130"/>
      <w:r>
        <w:rPr/>
        <w:t>46. 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 или иное уполномоченное на то должностное лицо вправе продлить срок рассмотрения обращения не более чем на тридцать дней, уведомив о продлении срока его рассмотрения заявителя.</w:t>
      </w:r>
    </w:p>
    <w:p>
      <w:pPr>
        <w:pStyle w:val="Normal"/>
        <w:ind w:firstLine="720"/>
        <w:jc w:val="both"/>
        <w:rPr/>
      </w:pPr>
      <w:bookmarkStart w:id="131" w:name="sub_10139"/>
      <w:bookmarkStart w:id="132" w:name="sub_10140"/>
      <w:bookmarkEnd w:id="131"/>
      <w:bookmarkEnd w:id="132"/>
      <w:r>
        <w:rPr/>
        <w:t>47. По результатам рассмотрения жалобы на действия (бездействие) и решения, осуществляемые (принимаемые) в ходе предоставления муниципальной услуги, Глава Администрации или иное уполномоченное лицо:</w:t>
      </w:r>
    </w:p>
    <w:p>
      <w:pPr>
        <w:pStyle w:val="Normal"/>
        <w:ind w:firstLine="720"/>
        <w:jc w:val="both"/>
        <w:rPr/>
      </w:pPr>
      <w:bookmarkStart w:id="133" w:name="sub_10140"/>
      <w:bookmarkEnd w:id="133"/>
      <w:r>
        <w:rPr/>
        <w:t>–</w:t>
      </w:r>
      <w:r>
        <w:rPr>
          <w:rFonts w:eastAsia="Times New Roman"/>
        </w:rPr>
        <w:t xml:space="preserve"> </w:t>
      </w:r>
      <w:r>
        <w:rPr/>
        <w:t>признает правомерными действия (бездействие) и решения в ходе предоставления муниципальной услуги;</w:t>
      </w:r>
    </w:p>
    <w:p>
      <w:pPr>
        <w:pStyle w:val="Normal"/>
        <w:ind w:firstLine="720"/>
        <w:jc w:val="both"/>
        <w:rPr/>
      </w:pPr>
      <w:r>
        <w:rPr/>
        <w:t>–</w:t>
      </w:r>
      <w:r>
        <w:rPr>
          <w:rFonts w:eastAsia="Times New Roman"/>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ind w:firstLine="720"/>
        <w:jc w:val="both"/>
        <w:rPr/>
      </w:pPr>
      <w:bookmarkStart w:id="134" w:name="sub_10141"/>
      <w:bookmarkEnd w:id="134"/>
      <w:r>
        <w:rPr/>
        <w:t>48. Заявители вправе обжаловать действия (бездействие) и решения, осуществляемые (принимаемые) должностными лицами Администрации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ind w:firstLine="720"/>
        <w:jc w:val="both"/>
        <w:rPr/>
      </w:pPr>
      <w:bookmarkStart w:id="135" w:name="sub_10141"/>
      <w:bookmarkStart w:id="136" w:name="sub_10142"/>
      <w:bookmarkEnd w:id="135"/>
      <w:r>
        <w:rPr/>
        <w:t>49. Если в результате рассмотрения жалобы доводы гражданина признаны обоснованными, к должностным лицам применяются меры дисциплинарной ответственности, предусмотренные действующим законодательством, о чем сообщается заявителю.</w:t>
      </w:r>
      <w:bookmarkEnd w:id="136"/>
    </w:p>
    <w:p>
      <w:pPr>
        <w:pStyle w:val="Normal"/>
        <w:ind w:firstLine="720"/>
        <w:jc w:val="both"/>
        <w:rPr/>
      </w:pPr>
      <w:r>
        <w:rPr/>
        <w:t>50. По итогам рассмотрения жалобы гражданину направляется ответ, содержащий результаты рассмотрения обращения, в том числе, с указанием мер дисциплинарного воздействия, принятых в отношении должностных лиц, допустивших нарушения Административного регламента (в случае, если они были приняты).</w:t>
      </w:r>
      <w:r>
        <w:br w:type="page"/>
      </w:r>
    </w:p>
    <w:p>
      <w:pPr>
        <w:pStyle w:val="Normal"/>
        <w:ind w:firstLine="720"/>
        <w:jc w:val="right"/>
        <w:rPr/>
      </w:pPr>
      <w:bookmarkStart w:id="137" w:name="sub_5000"/>
      <w:bookmarkEnd w:id="137"/>
      <w:r>
        <w:rPr>
          <w:rStyle w:val="Style14"/>
          <w:bCs/>
        </w:rPr>
        <w:t>Приложение № 1</w:t>
      </w:r>
    </w:p>
    <w:p>
      <w:pPr>
        <w:pStyle w:val="Normal"/>
        <w:ind w:firstLine="720"/>
        <w:jc w:val="right"/>
        <w:rPr/>
      </w:pPr>
      <w:r>
        <w:rPr>
          <w:rStyle w:val="Style14"/>
          <w:bCs/>
        </w:rPr>
        <w:t xml:space="preserve">к </w:t>
      </w:r>
      <w:r>
        <w:rPr>
          <w:rStyle w:val="Style14"/>
        </w:rPr>
        <w:t>Административному регламенту</w:t>
      </w:r>
    </w:p>
    <w:p>
      <w:pPr>
        <w:pStyle w:val="Normal"/>
        <w:ind w:firstLine="720"/>
        <w:jc w:val="right"/>
        <w:rPr/>
      </w:pPr>
      <w:r>
        <w:rPr>
          <w:rStyle w:val="Style14"/>
          <w:rFonts w:eastAsia="Times New Roman"/>
          <w:bCs/>
        </w:rPr>
        <w:t xml:space="preserve"> </w:t>
      </w:r>
      <w:r>
        <w:rPr>
          <w:rStyle w:val="Style14"/>
          <w:bCs/>
        </w:rPr>
        <w:t>администрации Эсто-Алтайского СМО</w:t>
        <w:br/>
        <w:t xml:space="preserve">по предоставлению муниципальной услуги </w:t>
      </w:r>
    </w:p>
    <w:p>
      <w:pPr>
        <w:pStyle w:val="Normal"/>
        <w:ind w:firstLine="720"/>
        <w:jc w:val="right"/>
        <w:rPr/>
      </w:pPr>
      <w:r>
        <w:rPr>
          <w:rStyle w:val="Style14"/>
          <w:bCs/>
        </w:rPr>
        <w:t xml:space="preserve">Осуществление приема граждан, </w:t>
      </w:r>
    </w:p>
    <w:p>
      <w:pPr>
        <w:pStyle w:val="Normal"/>
        <w:ind w:firstLine="720"/>
        <w:jc w:val="right"/>
        <w:rPr/>
      </w:pPr>
      <w:r>
        <w:rPr>
          <w:rStyle w:val="Style14"/>
          <w:bCs/>
        </w:rPr>
        <w:t>обеспечение своевременного и в полном объеме</w:t>
      </w:r>
    </w:p>
    <w:p>
      <w:pPr>
        <w:pStyle w:val="Normal"/>
        <w:ind w:firstLine="720"/>
        <w:jc w:val="right"/>
        <w:rPr/>
      </w:pPr>
      <w:r>
        <w:rPr>
          <w:rStyle w:val="Style14"/>
          <w:rFonts w:eastAsia="Times New Roman"/>
          <w:bCs/>
        </w:rPr>
        <w:t xml:space="preserve"> </w:t>
      </w:r>
      <w:r>
        <w:rPr>
          <w:rStyle w:val="Style14"/>
          <w:bCs/>
        </w:rPr>
        <w:t>рассмотрения устных и письменных обращений граждан,</w:t>
      </w:r>
    </w:p>
    <w:p>
      <w:pPr>
        <w:pStyle w:val="Normal"/>
        <w:ind w:firstLine="720"/>
        <w:jc w:val="right"/>
        <w:rPr/>
      </w:pPr>
      <w:r>
        <w:rPr>
          <w:rStyle w:val="Style14"/>
          <w:rFonts w:eastAsia="Times New Roman"/>
          <w:bCs/>
        </w:rPr>
        <w:t xml:space="preserve"> </w:t>
      </w:r>
      <w:r>
        <w:rPr>
          <w:rStyle w:val="Style14"/>
          <w:bCs/>
        </w:rPr>
        <w:t xml:space="preserve">принятие решений и направление заявителям </w:t>
      </w:r>
    </w:p>
    <w:p>
      <w:pPr>
        <w:pStyle w:val="Normal"/>
        <w:ind w:firstLine="720"/>
        <w:jc w:val="right"/>
        <w:rPr/>
      </w:pPr>
      <w:r>
        <w:rPr>
          <w:rStyle w:val="Style14"/>
          <w:bCs/>
        </w:rPr>
        <w:t xml:space="preserve">ответов в установленный </w:t>
        <w:br/>
        <w:t>законодательством Российской Федерации срок</w:t>
      </w:r>
    </w:p>
    <w:p>
      <w:pPr>
        <w:pStyle w:val="Normal"/>
        <w:ind w:firstLine="720"/>
        <w:jc w:val="right"/>
        <w:rPr>
          <w:rStyle w:val="Style14"/>
          <w:bCs/>
        </w:rPr>
      </w:pPr>
      <w:r>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t>Блок-схема</w:t>
      </w:r>
    </w:p>
    <w:p>
      <w:pPr>
        <w:pStyle w:val="Normal"/>
        <w:widowControl/>
        <w:suppressAutoHyphens w:val="false"/>
        <w:ind w:firstLine="720"/>
        <w:jc w:val="center"/>
        <w:rPr>
          <w:rFonts w:eastAsia="Times New Roman"/>
          <w:b/>
          <w:b/>
          <w:kern w:val="0"/>
          <w:sz w:val="28"/>
          <w:szCs w:val="28"/>
          <w:lang w:val="en-US" w:eastAsia="ru-RU"/>
        </w:rPr>
      </w:pPr>
      <w:r>
        <w:rPr>
          <w:rFonts w:eastAsia="Times New Roman"/>
          <w:b/>
          <w:kern w:val="0"/>
          <w:sz w:val="28"/>
          <w:szCs w:val="28"/>
          <w:lang w:val="en-US" w:eastAsia="ru-RU"/>
        </w:rPr>
        <mc:AlternateContent>
          <mc:Choice Requires="wps">
            <w:drawing>
              <wp:anchor behindDoc="0" distT="0" distB="0" distL="114935" distR="114935" simplePos="0" locked="0" layoutInCell="1" allowOverlap="1" relativeHeight="3">
                <wp:simplePos x="0" y="0"/>
                <wp:positionH relativeFrom="margin">
                  <wp:posOffset>897890</wp:posOffset>
                </wp:positionH>
                <wp:positionV relativeFrom="paragraph">
                  <wp:posOffset>103505</wp:posOffset>
                </wp:positionV>
                <wp:extent cx="4126865" cy="1099820"/>
                <wp:effectExtent l="0" t="0" r="0" b="0"/>
                <wp:wrapNone/>
                <wp:docPr id="2" name=""/>
                <a:graphic xmlns:a="http://schemas.openxmlformats.org/drawingml/2006/main">
                  <a:graphicData uri="http://schemas.microsoft.com/office/word/2010/wordprocessingShape">
                    <wps:wsp>
                      <wps:cNvSpPr/>
                      <wps:spPr>
                        <a:xfrm>
                          <a:off x="0" y="0"/>
                          <a:ext cx="4126320" cy="1099080"/>
                        </a:xfrm>
                        <a:custGeom>
                          <a:avLst/>
                          <a:gdLst/>
                          <a:ahLst/>
                          <a:rect l="0" t="0" r="r" b="b"/>
                          <a:pathLst>
                            <a:path w="6499" h="1732">
                              <a:moveTo>
                                <a:pt x="288" y="0"/>
                              </a:moveTo>
                              <a:cubicBezTo>
                                <a:pt x="144" y="0"/>
                                <a:pt x="0" y="144"/>
                                <a:pt x="0" y="288"/>
                              </a:cubicBezTo>
                              <a:lnTo>
                                <a:pt x="0" y="1443"/>
                              </a:lnTo>
                              <a:cubicBezTo>
                                <a:pt x="0" y="1587"/>
                                <a:pt x="144" y="1731"/>
                                <a:pt x="288" y="1731"/>
                              </a:cubicBezTo>
                              <a:lnTo>
                                <a:pt x="6210" y="1731"/>
                              </a:lnTo>
                              <a:cubicBezTo>
                                <a:pt x="6354" y="1731"/>
                                <a:pt x="6498" y="1587"/>
                                <a:pt x="6498" y="1443"/>
                              </a:cubicBezTo>
                              <a:lnTo>
                                <a:pt x="6498" y="288"/>
                              </a:lnTo>
                              <a:cubicBezTo>
                                <a:pt x="6498" y="144"/>
                                <a:pt x="6354" y="0"/>
                                <a:pt x="6210" y="0"/>
                              </a:cubicBezTo>
                              <a:lnTo>
                                <a:pt x="288" y="0"/>
                              </a:lnTo>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sz w:val="28"/>
                                <w:b/>
                                <w:kern w:val="2"/>
                                <w:szCs w:val="28"/>
                                <w:rFonts w:ascii="Times New Roman" w:hAnsi="Times New Roman" w:eastAsia="Lucida Sans Unicode" w:cs="Times New Roman"/>
                                <w:color w:val="auto"/>
                                <w:lang w:val="ru-RU" w:bidi="ar-SA"/>
                              </w:rPr>
                              <w:t>Обращение гражданина:</w:t>
                            </w:r>
                          </w:p>
                          <w:p>
                            <w:pPr>
                              <w:overflowPunct w:val="false"/>
                              <w:bidi w:val="0"/>
                              <w:rPr/>
                            </w:pPr>
                            <w:r>
                              <w:rPr>
                                <w:sz w:val="20"/>
                                <w:kern w:val="2"/>
                                <w:szCs w:val="20"/>
                                <w:rFonts w:ascii="Times New Roman" w:hAnsi="Times New Roman" w:eastAsia="Lucida Sans Unicode" w:cs="Times New Roman"/>
                                <w:color w:val="auto"/>
                                <w:lang w:val="ru-RU" w:bidi="ar-SA"/>
                              </w:rPr>
                              <w:t>1. письменное обращение;</w:t>
                            </w:r>
                          </w:p>
                          <w:p>
                            <w:pPr>
                              <w:overflowPunct w:val="false"/>
                              <w:bidi w:val="0"/>
                              <w:rPr/>
                            </w:pPr>
                            <w:r>
                              <w:rPr>
                                <w:sz w:val="20"/>
                                <w:kern w:val="2"/>
                                <w:szCs w:val="20"/>
                                <w:rFonts w:ascii="Times New Roman" w:hAnsi="Times New Roman" w:eastAsia="Lucida Sans Unicode" w:cs="Times New Roman"/>
                                <w:color w:val="auto"/>
                                <w:lang w:val="ru-RU" w:bidi="ar-SA"/>
                              </w:rPr>
                              <w:t>2. в форме электронного документа (сообщения);</w:t>
                            </w:r>
                          </w:p>
                          <w:p>
                            <w:pPr>
                              <w:overflowPunct w:val="false"/>
                              <w:bidi w:val="0"/>
                              <w:rPr/>
                            </w:pPr>
                            <w:r>
                              <w:rPr>
                                <w:sz w:val="20"/>
                                <w:kern w:val="2"/>
                                <w:szCs w:val="20"/>
                                <w:rFonts w:ascii="Times New Roman" w:hAnsi="Times New Roman" w:eastAsia="Lucida Sans Unicode" w:cs="Times New Roman"/>
                                <w:color w:val="auto"/>
                                <w:lang w:val="ru-RU" w:bidi="ar-SA"/>
                              </w:rPr>
                              <w:t>3. по факсу;</w:t>
                            </w:r>
                          </w:p>
                          <w:p>
                            <w:pPr>
                              <w:overflowPunct w:val="false"/>
                              <w:bidi w:val="0"/>
                              <w:rPr/>
                            </w:pPr>
                            <w:r>
                              <w:rPr>
                                <w:sz w:val="20"/>
                                <w:kern w:val="2"/>
                                <w:szCs w:val="20"/>
                                <w:rFonts w:ascii="Times New Roman" w:hAnsi="Times New Roman" w:eastAsia="Lucida Sans Unicode" w:cs="Times New Roman"/>
                                <w:color w:val="auto"/>
                                <w:lang w:val="ru-RU" w:bidi="ar-SA"/>
                              </w:rPr>
                              <w:t>4. на личном приеме.</w:t>
                            </w:r>
                          </w:p>
                        </w:txbxContent>
                      </wps:txbx>
                      <wps:bodyPr>
                        <a:noAutofit/>
                      </wps:bodyPr>
                    </wps:wsp>
                  </a:graphicData>
                </a:graphic>
              </wp:anchor>
            </w:drawing>
          </mc:Choice>
          <mc:Fallback>
            <w:pict>
              <v:roundrect id="shape_0" fillcolor="white" stroked="t" style="position:absolute;margin-left:70.7pt;margin-top:8.15pt;width:324.85pt;height:86.5pt;mso-position-horizontal-relative:margin">
                <v:textbox>
                  <w:txbxContent>
                    <w:p>
                      <w:pPr>
                        <w:overflowPunct w:val="false"/>
                        <w:bidi w:val="0"/>
                        <w:jc w:val="center"/>
                        <w:rPr/>
                      </w:pPr>
                      <w:r>
                        <w:rPr>
                          <w:sz w:val="28"/>
                          <w:b/>
                          <w:kern w:val="2"/>
                          <w:szCs w:val="28"/>
                          <w:rFonts w:ascii="Times New Roman" w:hAnsi="Times New Roman" w:eastAsia="Lucida Sans Unicode" w:cs="Times New Roman"/>
                          <w:color w:val="auto"/>
                          <w:lang w:val="ru-RU" w:bidi="ar-SA"/>
                        </w:rPr>
                        <w:t>Обращение гражданина:</w:t>
                      </w:r>
                    </w:p>
                    <w:p>
                      <w:pPr>
                        <w:overflowPunct w:val="false"/>
                        <w:bidi w:val="0"/>
                        <w:rPr/>
                      </w:pPr>
                      <w:r>
                        <w:rPr>
                          <w:sz w:val="20"/>
                          <w:kern w:val="2"/>
                          <w:szCs w:val="20"/>
                          <w:rFonts w:ascii="Times New Roman" w:hAnsi="Times New Roman" w:eastAsia="Lucida Sans Unicode" w:cs="Times New Roman"/>
                          <w:color w:val="auto"/>
                          <w:lang w:val="ru-RU" w:bidi="ar-SA"/>
                        </w:rPr>
                        <w:t>1. письменное обращение;</w:t>
                      </w:r>
                    </w:p>
                    <w:p>
                      <w:pPr>
                        <w:overflowPunct w:val="false"/>
                        <w:bidi w:val="0"/>
                        <w:rPr/>
                      </w:pPr>
                      <w:r>
                        <w:rPr>
                          <w:sz w:val="20"/>
                          <w:kern w:val="2"/>
                          <w:szCs w:val="20"/>
                          <w:rFonts w:ascii="Times New Roman" w:hAnsi="Times New Roman" w:eastAsia="Lucida Sans Unicode" w:cs="Times New Roman"/>
                          <w:color w:val="auto"/>
                          <w:lang w:val="ru-RU" w:bidi="ar-SA"/>
                        </w:rPr>
                        <w:t>2. в форме электронного документа (сообщения);</w:t>
                      </w:r>
                    </w:p>
                    <w:p>
                      <w:pPr>
                        <w:overflowPunct w:val="false"/>
                        <w:bidi w:val="0"/>
                        <w:rPr/>
                      </w:pPr>
                      <w:r>
                        <w:rPr>
                          <w:sz w:val="20"/>
                          <w:kern w:val="2"/>
                          <w:szCs w:val="20"/>
                          <w:rFonts w:ascii="Times New Roman" w:hAnsi="Times New Roman" w:eastAsia="Lucida Sans Unicode" w:cs="Times New Roman"/>
                          <w:color w:val="auto"/>
                          <w:lang w:val="ru-RU" w:bidi="ar-SA"/>
                        </w:rPr>
                        <w:t>3. по факсу;</w:t>
                      </w:r>
                    </w:p>
                    <w:p>
                      <w:pPr>
                        <w:overflowPunct w:val="false"/>
                        <w:bidi w:val="0"/>
                        <w:rPr/>
                      </w:pPr>
                      <w:r>
                        <w:rPr>
                          <w:sz w:val="20"/>
                          <w:kern w:val="2"/>
                          <w:szCs w:val="20"/>
                          <w:rFonts w:ascii="Times New Roman" w:hAnsi="Times New Roman" w:eastAsia="Lucida Sans Unicode" w:cs="Times New Roman"/>
                          <w:color w:val="auto"/>
                          <w:lang w:val="ru-RU" w:bidi="ar-SA"/>
                        </w:rPr>
                        <w:t>4. на личном приеме.</w:t>
                      </w:r>
                    </w:p>
                  </w:txbxContent>
                </v:textbox>
                <w10:wrap type="square"/>
                <v:fill o:detectmouseclick="t" type="solid" color2="black"/>
                <v:stroke color="black" weight="9360" joinstyle="miter" endcap="square"/>
              </v:roundrect>
            </w:pict>
          </mc:Fallback>
        </mc:AlternateContent>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val="en-US" w:eastAsia="ru-RU"/>
        </w:rPr>
      </w:pPr>
      <w:r>
        <w:rPr>
          <w:rFonts w:eastAsia="Times New Roman"/>
          <w:b/>
          <w:kern w:val="0"/>
          <w:sz w:val="28"/>
          <w:szCs w:val="28"/>
          <w:lang w:val="en-US" w:eastAsia="ru-RU"/>
        </w:rPr>
        <mc:AlternateContent>
          <mc:Choice Requires="wps">
            <w:drawing>
              <wp:anchor behindDoc="0" distT="0" distB="0" distL="114935" distR="114935" simplePos="0" locked="0" layoutInCell="1" allowOverlap="1" relativeHeight="4">
                <wp:simplePos x="0" y="0"/>
                <wp:positionH relativeFrom="column">
                  <wp:posOffset>2851785</wp:posOffset>
                </wp:positionH>
                <wp:positionV relativeFrom="paragraph">
                  <wp:posOffset>60960</wp:posOffset>
                </wp:positionV>
                <wp:extent cx="23495" cy="426085"/>
                <wp:effectExtent l="0" t="0" r="0" b="0"/>
                <wp:wrapNone/>
                <wp:docPr id="3" name=""/>
                <a:graphic xmlns:a="http://schemas.openxmlformats.org/drawingml/2006/main">
                  <a:graphicData uri="http://schemas.microsoft.com/office/word/2010/wordprocessingShape">
                    <wps:cxnSp>
                      <wps:nvCxnSpPr>
                        <wps:cNvPr id="0" name="Line 1"/>
                        <wps:cNvCxnSpPr/>
                        <wps:nvPr/>
                      </wps:nvCxnSpPr>
                      <wps:spPr>
                        <a:xfrm>
                          <a:off x="0" y="0"/>
                          <a:ext cx="23040" cy="425880"/>
                        </a:xfrm>
                        <a:prstGeom prst="straightConnector1">
                          <a:avLst/>
                        </a:prstGeom>
                        <a:ln w="9360">
                          <a:solidFill>
                            <a:srgbClr val="000000"/>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24.55pt;margin-top:4.8pt;width:1.75pt;height:33.5pt" type="shapetype_32">
                <v:stroke color="black" weight="9360" endarrow="block" endarrowwidth="medium" endarrowlength="medium" joinstyle="miter" endcap="square"/>
                <v:fill o:detectmouseclick="t" on="false"/>
              </v:shape>
            </w:pict>
          </mc:Fallback>
        </mc:AlternateContent>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val="en-US" w:eastAsia="ru-RU"/>
        </w:rPr>
      </w:pPr>
      <w:r>
        <w:rPr>
          <w:rFonts w:eastAsia="Times New Roman"/>
          <w:b/>
          <w:kern w:val="0"/>
          <w:sz w:val="28"/>
          <w:szCs w:val="28"/>
          <w:lang w:val="en-US" w:eastAsia="ru-RU"/>
        </w:rPr>
        <mc:AlternateContent>
          <mc:Choice Requires="wps">
            <w:drawing>
              <wp:anchor behindDoc="0" distT="0" distB="0" distL="114935" distR="114935" simplePos="0" locked="0" layoutInCell="1" allowOverlap="1" relativeHeight="6">
                <wp:simplePos x="0" y="0"/>
                <wp:positionH relativeFrom="column">
                  <wp:posOffset>2187575</wp:posOffset>
                </wp:positionH>
                <wp:positionV relativeFrom="paragraph">
                  <wp:posOffset>77470</wp:posOffset>
                </wp:positionV>
                <wp:extent cx="1403350" cy="1143635"/>
                <wp:effectExtent l="0" t="0" r="0" b="0"/>
                <wp:wrapNone/>
                <wp:docPr id="4" name=""/>
                <a:graphic xmlns:a="http://schemas.openxmlformats.org/drawingml/2006/main">
                  <a:graphicData uri="http://schemas.microsoft.com/office/word/2010/wordprocessingShape">
                    <wps:wsp>
                      <wps:cNvSpPr/>
                      <wps:spPr>
                        <a:xfrm>
                          <a:off x="0" y="0"/>
                          <a:ext cx="1402560" cy="1143000"/>
                        </a:xfrm>
                        <a:custGeom>
                          <a:avLst/>
                          <a:gdLst/>
                          <a:ahLst/>
                          <a:rect l="l" t="t" r="r" b="b"/>
                          <a:pathLst>
                            <a:path w="21600" h="21600">
                              <a:moveTo>
                                <a:pt x="10800" y="0"/>
                              </a:moveTo>
                              <a:lnTo>
                                <a:pt x="21600" y="10800"/>
                              </a:lnTo>
                              <a:lnTo>
                                <a:pt x="10800" y="21600"/>
                              </a:lnTo>
                              <a:lnTo>
                                <a:pt x="0" y="10800"/>
                              </a:lnTo>
                              <a:lnTo>
                                <a:pt x="10800" y="0"/>
                              </a:lnTo>
                              <a:close/>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sz w:val="20"/>
                                <w:b/>
                                <w:kern w:val="2"/>
                                <w:szCs w:val="20"/>
                                <w:rFonts w:ascii="Times New Roman" w:hAnsi="Times New Roman" w:eastAsia="Lucida Sans Unicode" w:cs="Times New Roman"/>
                                <w:color w:val="auto"/>
                                <w:lang w:val="ru-RU" w:bidi="ar-SA"/>
                              </w:rPr>
                              <w:t>Первичная обработка</w:t>
                            </w:r>
                          </w:p>
                        </w:txbxContent>
                      </wps:txbx>
                      <wps:bodyPr>
                        <a:noAutofit/>
                      </wps:bodyPr>
                    </wps:wsp>
                  </a:graphicData>
                </a:graphic>
              </wp:anchor>
            </w:drawing>
          </mc:Choice>
          <mc:Fallback>
            <w:pict>
              <v:shapetype id="shapetype_4" coordsize="21600,21600" o:spt="4" path="m,10800l10800,l21600,10800l10800,21600xe">
                <v:stroke joinstyle="miter"/>
                <v:formulas>
                  <v:f eqn="prod width 3 4"/>
                  <v:f eqn="prod height 3 4"/>
                </v:formulas>
                <v:path gradientshapeok="t" o:connecttype="rect" textboxrect="5400,5400,@0,@1"/>
              </v:shapetype>
              <v:shape id="shape_0" fillcolor="white" stroked="t" style="position:absolute;margin-left:172.25pt;margin-top:6.1pt;width:110.4pt;height:89.95pt" type="shapetype_4">
                <v:textbox>
                  <w:txbxContent>
                    <w:p>
                      <w:pPr>
                        <w:overflowPunct w:val="false"/>
                        <w:bidi w:val="0"/>
                        <w:jc w:val="center"/>
                        <w:rPr/>
                      </w:pPr>
                      <w:r>
                        <w:rPr>
                          <w:sz w:val="20"/>
                          <w:b/>
                          <w:kern w:val="2"/>
                          <w:szCs w:val="20"/>
                          <w:rFonts w:ascii="Times New Roman" w:hAnsi="Times New Roman" w:eastAsia="Lucida Sans Unicode" w:cs="Times New Roman"/>
                          <w:color w:val="auto"/>
                          <w:lang w:val="ru-RU" w:bidi="ar-SA"/>
                        </w:rPr>
                        <w:t>Первичная обработка</w:t>
                      </w:r>
                    </w:p>
                  </w:txbxContent>
                </v:textbox>
                <w10:wrap type="square"/>
                <v:fill o:detectmouseclick="t" type="solid" color2="black"/>
                <v:stroke color="black" weight="9360" joinstyle="miter" endcap="square"/>
              </v:shape>
            </w:pict>
          </mc:Fallback>
        </mc:AlternateContent>
      </w:r>
      <w:r>
        <mc:AlternateContent>
          <mc:Choice Requires="wps">
            <w:drawing>
              <wp:anchor behindDoc="0" distT="0" distB="0" distL="114935" distR="114935" simplePos="0" locked="0" layoutInCell="1" allowOverlap="1" relativeHeight="5">
                <wp:simplePos x="0" y="0"/>
                <wp:positionH relativeFrom="column">
                  <wp:posOffset>4612640</wp:posOffset>
                </wp:positionH>
                <wp:positionV relativeFrom="paragraph">
                  <wp:posOffset>67945</wp:posOffset>
                </wp:positionV>
                <wp:extent cx="1054735" cy="1031240"/>
                <wp:effectExtent l="0" t="0" r="0" b="0"/>
                <wp:wrapNone/>
                <wp:docPr id="5" name="Frame1"/>
                <a:graphic xmlns:a="http://schemas.openxmlformats.org/drawingml/2006/main">
                  <a:graphicData uri="http://schemas.microsoft.com/office/word/2010/wordprocessingShape">
                    <wps:wsp>
                      <wps:cNvSpPr txBox="1"/>
                      <wps:spPr>
                        <a:xfrm>
                          <a:off x="0" y="0"/>
                          <a:ext cx="1054735" cy="1031240"/>
                        </a:xfrm>
                        <a:prstGeom prst="rect"/>
                        <a:solidFill>
                          <a:srgbClr val="FFFFFF"/>
                        </a:solidFill>
                        <a:ln w="9525">
                          <a:solidFill>
                            <a:srgbClr val="000000"/>
                          </a:solidFill>
                        </a:ln>
                      </wps:spPr>
                      <wps:txbx>
                        <w:txbxContent>
                          <w:p>
                            <w:pPr>
                              <w:pStyle w:val="Normal"/>
                              <w:jc w:val="center"/>
                              <w:rPr>
                                <w:sz w:val="20"/>
                                <w:szCs w:val="20"/>
                              </w:rPr>
                            </w:pPr>
                            <w:r>
                              <w:rPr>
                                <w:sz w:val="20"/>
                                <w:szCs w:val="20"/>
                              </w:rPr>
                              <w:t>Уведомление гражданина/ направление на рассмотрение в другой орган</w:t>
                            </w:r>
                          </w:p>
                        </w:txbxContent>
                      </wps:txbx>
                      <wps:bodyPr anchor="t" lIns="91440" tIns="45720" rIns="91440" bIns="45720">
                        <a:noAutofit/>
                      </wps:bodyPr>
                    </wps:wsp>
                  </a:graphicData>
                </a:graphic>
              </wp:anchor>
            </w:drawing>
          </mc:Choice>
          <mc:Fallback>
            <w:pict>
              <v:rect fillcolor="#FFFFFF" strokecolor="#000000" strokeweight="0pt" style="position:absolute;rotation:0;width:83.05pt;height:81.2pt;mso-wrap-distance-left:9.05pt;mso-wrap-distance-right:9.05pt;mso-wrap-distance-top:0pt;mso-wrap-distance-bottom:0pt;margin-top:5.35pt;mso-position-vertical-relative:text;margin-left:363.2pt;mso-position-horizontal-relative:text">
                <v:textbox>
                  <w:txbxContent>
                    <w:p>
                      <w:pPr>
                        <w:pStyle w:val="Normal"/>
                        <w:jc w:val="center"/>
                        <w:rPr>
                          <w:sz w:val="20"/>
                          <w:szCs w:val="20"/>
                        </w:rPr>
                      </w:pPr>
                      <w:r>
                        <w:rPr>
                          <w:sz w:val="20"/>
                          <w:szCs w:val="20"/>
                        </w:rPr>
                        <w:t>Уведомление гражданина/ направление на рассмотрение в другой орган</w:t>
                      </w:r>
                    </w:p>
                  </w:txbxContent>
                </v:textbox>
              </v:rect>
            </w:pict>
          </mc:Fallback>
        </mc:AlternateContent>
      </w:r>
    </w:p>
    <w:p>
      <w:pPr>
        <w:pStyle w:val="Normal"/>
        <w:widowControl/>
        <w:suppressAutoHyphens w:val="false"/>
        <w:rPr>
          <w:rFonts w:eastAsia="Times New Roman"/>
          <w:b/>
          <w:b/>
          <w:kern w:val="0"/>
          <w:sz w:val="28"/>
          <w:szCs w:val="28"/>
          <w:lang w:val="en-US" w:eastAsia="ru-RU"/>
        </w:rPr>
      </w:pPr>
      <w:r>
        <w:rPr>
          <w:rFonts w:eastAsia="Times New Roman"/>
          <w:b/>
          <w:kern w:val="0"/>
          <w:sz w:val="28"/>
          <w:szCs w:val="28"/>
          <w:lang w:val="en-US" w:eastAsia="ru-RU"/>
        </w:rPr>
        <mc:AlternateContent>
          <mc:Choice Requires="wps">
            <w:drawing>
              <wp:anchor behindDoc="0" distT="0" distB="0" distL="114935" distR="114935" simplePos="0" locked="0" layoutInCell="1" allowOverlap="1" relativeHeight="7">
                <wp:simplePos x="0" y="0"/>
                <wp:positionH relativeFrom="column">
                  <wp:posOffset>1025525</wp:posOffset>
                </wp:positionH>
                <wp:positionV relativeFrom="paragraph">
                  <wp:posOffset>3820160</wp:posOffset>
                </wp:positionV>
                <wp:extent cx="284480" cy="922655"/>
                <wp:effectExtent l="0" t="0" r="0" b="0"/>
                <wp:wrapNone/>
                <wp:docPr id="6" name=""/>
                <a:graphic xmlns:a="http://schemas.openxmlformats.org/drawingml/2006/main">
                  <a:graphicData uri="http://schemas.microsoft.com/office/word/2010/wordprocessingShape">
                    <wps:cxnSp>
                      <wps:nvCxnSpPr>
                        <wps:cNvPr id="1" name="Line 1"/>
                        <wps:cNvCxnSpPr/>
                        <wps:nvPr/>
                      </wps:nvCxnSpPr>
                      <wps:spPr>
                        <a:xfrm flipH="1">
                          <a:off x="0" y="0"/>
                          <a:ext cx="284040" cy="922320"/>
                        </a:xfrm>
                        <a:prstGeom prst="bentConnector3">
                          <a:avLst/>
                        </a:prstGeom>
                        <a:ln w="9360">
                          <a:solidFill>
                            <a:srgbClr val="000000"/>
                          </a:solidFill>
                          <a:miter/>
                          <a:tailEnd len="med" type="triangle" w="med"/>
                        </a:ln>
                      </wps:spPr>
                      <wps:bodyPr/>
                    </wps:cxn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stroked="t" style="position:absolute;margin-left:80.75pt;margin-top:300.8pt;width:22.35pt;height:72.55pt;rotation:90" type="shapetype_34">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8">
                <wp:simplePos x="0" y="0"/>
                <wp:positionH relativeFrom="column">
                  <wp:posOffset>408940</wp:posOffset>
                </wp:positionH>
                <wp:positionV relativeFrom="paragraph">
                  <wp:posOffset>4741545</wp:posOffset>
                </wp:positionV>
                <wp:extent cx="4364990" cy="457835"/>
                <wp:effectExtent l="0" t="0" r="0" b="0"/>
                <wp:wrapNone/>
                <wp:docPr id="7" name=""/>
                <a:graphic xmlns:a="http://schemas.openxmlformats.org/drawingml/2006/main">
                  <a:graphicData uri="http://schemas.microsoft.com/office/word/2010/wordprocessingShape">
                    <wps:wsp>
                      <wps:cNvSpPr/>
                      <wps:spPr>
                        <a:xfrm>
                          <a:off x="0" y="0"/>
                          <a:ext cx="4364280" cy="457200"/>
                        </a:xfrm>
                        <a:custGeom>
                          <a:avLst/>
                          <a:gdLst/>
                          <a:ahLst/>
                          <a:rect l="0" t="0" r="r" b="b"/>
                          <a:pathLst>
                            <a:path w="6875" h="722">
                              <a:moveTo>
                                <a:pt x="120" y="0"/>
                              </a:moveTo>
                              <a:cubicBezTo>
                                <a:pt x="60" y="0"/>
                                <a:pt x="0" y="60"/>
                                <a:pt x="0" y="120"/>
                              </a:cubicBezTo>
                              <a:lnTo>
                                <a:pt x="0" y="600"/>
                              </a:lnTo>
                              <a:cubicBezTo>
                                <a:pt x="0" y="660"/>
                                <a:pt x="60" y="721"/>
                                <a:pt x="120" y="721"/>
                              </a:cubicBezTo>
                              <a:lnTo>
                                <a:pt x="6753" y="721"/>
                              </a:lnTo>
                              <a:cubicBezTo>
                                <a:pt x="6813" y="721"/>
                                <a:pt x="6874" y="660"/>
                                <a:pt x="6874" y="600"/>
                              </a:cubicBezTo>
                              <a:lnTo>
                                <a:pt x="6874" y="120"/>
                              </a:lnTo>
                              <a:cubicBezTo>
                                <a:pt x="6874" y="60"/>
                                <a:pt x="6813" y="0"/>
                                <a:pt x="6753" y="0"/>
                              </a:cubicBezTo>
                              <a:lnTo>
                                <a:pt x="120" y="0"/>
                              </a:lnTo>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sz w:val="24"/>
                                <w:kern w:val="2"/>
                                <w:szCs w:val="24"/>
                                <w:rFonts w:ascii="Times New Roman" w:hAnsi="Times New Roman" w:eastAsia="Lucida Sans Unicode" w:cs="Times New Roman"/>
                                <w:color w:val="auto"/>
                                <w:lang w:val="ru-RU" w:bidi="ar-SA"/>
                              </w:rPr>
                              <w:t>Направление ответа на обращение гражданина</w:t>
                            </w:r>
                          </w:p>
                        </w:txbxContent>
                      </wps:txbx>
                      <wps:bodyPr>
                        <a:noAutofit/>
                      </wps:bodyPr>
                    </wps:wsp>
                  </a:graphicData>
                </a:graphic>
              </wp:anchor>
            </w:drawing>
          </mc:Choice>
          <mc:Fallback>
            <w:pict>
              <v:roundrect id="shape_0" fillcolor="white" stroked="t" style="position:absolute;margin-left:32.2pt;margin-top:373.35pt;width:343.6pt;height:35.95pt">
                <v:textbox>
                  <w:txbxContent>
                    <w:p>
                      <w:pPr>
                        <w:overflowPunct w:val="false"/>
                        <w:bidi w:val="0"/>
                        <w:jc w:val="center"/>
                        <w:rPr/>
                      </w:pPr>
                      <w:r>
                        <w:rPr>
                          <w:sz w:val="24"/>
                          <w:kern w:val="2"/>
                          <w:szCs w:val="24"/>
                          <w:rFonts w:ascii="Times New Roman" w:hAnsi="Times New Roman" w:eastAsia="Lucida Sans Unicode" w:cs="Times New Roman"/>
                          <w:color w:val="auto"/>
                          <w:lang w:val="ru-RU" w:bidi="ar-SA"/>
                        </w:rPr>
                        <w:t>Направление ответа на обращение гражданина</w:t>
                      </w:r>
                    </w:p>
                  </w:txbxContent>
                </v:textbox>
                <w10:wrap type="square"/>
                <v:fill o:detectmouseclick="t" type="solid" color2="black"/>
                <v:stroke color="black" weight="9360" joinstyle="miter" endcap="square"/>
              </v:roundrect>
            </w:pict>
          </mc:Fallback>
        </mc:AlternateContent>
        <mc:AlternateContent>
          <mc:Choice Requires="wps">
            <w:drawing>
              <wp:anchor behindDoc="0" distT="0" distB="0" distL="114935" distR="114935" simplePos="0" locked="0" layoutInCell="1" allowOverlap="1" relativeHeight="9">
                <wp:simplePos x="0" y="0"/>
                <wp:positionH relativeFrom="column">
                  <wp:posOffset>3727450</wp:posOffset>
                </wp:positionH>
                <wp:positionV relativeFrom="paragraph">
                  <wp:posOffset>3971925</wp:posOffset>
                </wp:positionV>
                <wp:extent cx="15240" cy="770890"/>
                <wp:effectExtent l="0" t="0" r="0" b="0"/>
                <wp:wrapNone/>
                <wp:docPr id="8" name=""/>
                <a:graphic xmlns:a="http://schemas.openxmlformats.org/drawingml/2006/main">
                  <a:graphicData uri="http://schemas.microsoft.com/office/word/2010/wordprocessingShape">
                    <wps:cxnSp>
                      <wps:nvCxnSpPr>
                        <wps:cNvPr id="2" name="Line 1"/>
                        <wps:cNvCxnSpPr/>
                        <wps:nvPr/>
                      </wps:nvCxnSpPr>
                      <wps:spPr>
                        <a:xfrm>
                          <a:off x="0" y="0"/>
                          <a:ext cx="15120" cy="7707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93.5pt;margin-top:312.75pt;width:1.15pt;height:60.6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0">
                <wp:simplePos x="0" y="0"/>
                <wp:positionH relativeFrom="column">
                  <wp:posOffset>2353945</wp:posOffset>
                </wp:positionH>
                <wp:positionV relativeFrom="paragraph">
                  <wp:posOffset>3820160</wp:posOffset>
                </wp:positionV>
                <wp:extent cx="612775" cy="1905"/>
                <wp:effectExtent l="0" t="0" r="0" b="0"/>
                <wp:wrapNone/>
                <wp:docPr id="9" name=""/>
                <a:graphic xmlns:a="http://schemas.openxmlformats.org/drawingml/2006/main">
                  <a:graphicData uri="http://schemas.microsoft.com/office/word/2010/wordprocessingShape">
                    <wps:cxnSp>
                      <wps:nvCxnSpPr>
                        <wps:cNvPr id="3" name="Line 1"/>
                        <wps:cNvCxnSpPr/>
                        <wps:nvPr/>
                      </wps:nvCxnSpPr>
                      <wps:spPr>
                        <a:xfrm>
                          <a:off x="0" y="0"/>
                          <a:ext cx="612360" cy="144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85.35pt;margin-top:300.8pt;width:48.15pt;height:0.0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2">
                <wp:simplePos x="0" y="0"/>
                <wp:positionH relativeFrom="column">
                  <wp:posOffset>1308735</wp:posOffset>
                </wp:positionH>
                <wp:positionV relativeFrom="paragraph">
                  <wp:posOffset>3323590</wp:posOffset>
                </wp:positionV>
                <wp:extent cx="1045845" cy="969010"/>
                <wp:effectExtent l="0" t="0" r="0" b="0"/>
                <wp:wrapNone/>
                <wp:docPr id="10" name=""/>
                <a:graphic xmlns:a="http://schemas.openxmlformats.org/drawingml/2006/main">
                  <a:graphicData uri="http://schemas.microsoft.com/office/word/2010/wordprocessingShape">
                    <wps:wsp>
                      <wps:cNvSpPr/>
                      <wps:spPr>
                        <a:xfrm>
                          <a:off x="0" y="0"/>
                          <a:ext cx="1045080" cy="968400"/>
                        </a:xfrm>
                        <a:custGeom>
                          <a:avLst/>
                          <a:gdLst/>
                          <a:ahLst/>
                          <a:rect l="l" t="t" r="r" b="b"/>
                          <a:pathLst>
                            <a:path w="21600" h="21600">
                              <a:moveTo>
                                <a:pt x="10800" y="0"/>
                              </a:moveTo>
                              <a:lnTo>
                                <a:pt x="21600" y="10800"/>
                              </a:lnTo>
                              <a:lnTo>
                                <a:pt x="10800" y="21600"/>
                              </a:lnTo>
                              <a:lnTo>
                                <a:pt x="0" y="10800"/>
                              </a:lnTo>
                              <a:lnTo>
                                <a:pt x="10800" y="0"/>
                              </a:lnTo>
                              <a:close/>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Lucida Sans Unicode" w:cs="Times New Roman"/>
                                <w:color w:val="auto"/>
                                <w:lang w:val="ru-RU" w:bidi="ar-SA"/>
                              </w:rPr>
                              <w:t>Направление запроса в другие органы</w:t>
                            </w:r>
                          </w:p>
                        </w:txbxContent>
                      </wps:txbx>
                      <wps:bodyPr>
                        <a:noAutofit/>
                      </wps:bodyPr>
                    </wps:wsp>
                  </a:graphicData>
                </a:graphic>
              </wp:anchor>
            </w:drawing>
          </mc:Choice>
          <mc:Fallback>
            <w:pict>
              <v:shape id="shape_0" fillcolor="white" stroked="t" style="position:absolute;margin-left:103.05pt;margin-top:261.7pt;width:82.25pt;height:76.2pt" type="shapetype_4">
                <v:textbox>
                  <w:txbxContent>
                    <w:p>
                      <w:pPr>
                        <w:overflowPunct w:val="false"/>
                        <w:bidi w:val="0"/>
                        <w:jc w:val="center"/>
                        <w:rPr/>
                      </w:pPr>
                      <w:r>
                        <w:rPr>
                          <w:sz w:val="20"/>
                          <w:kern w:val="2"/>
                          <w:szCs w:val="20"/>
                          <w:rFonts w:ascii="Times New Roman" w:hAnsi="Times New Roman" w:eastAsia="Lucida Sans Unicode" w:cs="Times New Roman"/>
                          <w:color w:val="auto"/>
                          <w:lang w:val="ru-RU" w:bidi="ar-SA"/>
                        </w:rPr>
                        <w:t>Направление запроса в другие органы</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13">
                <wp:simplePos x="0" y="0"/>
                <wp:positionH relativeFrom="column">
                  <wp:posOffset>1848485</wp:posOffset>
                </wp:positionH>
                <wp:positionV relativeFrom="paragraph">
                  <wp:posOffset>3083560</wp:posOffset>
                </wp:positionV>
                <wp:extent cx="1905" cy="241300"/>
                <wp:effectExtent l="0" t="0" r="0" b="0"/>
                <wp:wrapNone/>
                <wp:docPr id="11" name=""/>
                <a:graphic xmlns:a="http://schemas.openxmlformats.org/drawingml/2006/main">
                  <a:graphicData uri="http://schemas.microsoft.com/office/word/2010/wordprocessingShape">
                    <wps:cxnSp>
                      <wps:nvCxnSpPr>
                        <wps:cNvPr id="4" name="Line 1"/>
                        <wps:cNvCxnSpPr/>
                        <wps:nvPr/>
                      </wps:nvCxnSpPr>
                      <wps:spPr>
                        <a:xfrm>
                          <a:off x="0" y="0"/>
                          <a:ext cx="1440" cy="24120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45.55pt;margin-top:242.8pt;width:0.05pt;height:18.9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5">
                <wp:simplePos x="0" y="0"/>
                <wp:positionH relativeFrom="column">
                  <wp:posOffset>1848485</wp:posOffset>
                </wp:positionH>
                <wp:positionV relativeFrom="paragraph">
                  <wp:posOffset>2300605</wp:posOffset>
                </wp:positionV>
                <wp:extent cx="1905" cy="327025"/>
                <wp:effectExtent l="0" t="0" r="0" b="0"/>
                <wp:wrapNone/>
                <wp:docPr id="12" name=""/>
                <a:graphic xmlns:a="http://schemas.openxmlformats.org/drawingml/2006/main">
                  <a:graphicData uri="http://schemas.microsoft.com/office/word/2010/wordprocessingShape">
                    <wps:cxnSp>
                      <wps:nvCxnSpPr>
                        <wps:cNvPr id="5" name="Line 1"/>
                        <wps:cNvCxnSpPr/>
                        <wps:nvPr/>
                      </wps:nvCxnSpPr>
                      <wps:spPr>
                        <a:xfrm>
                          <a:off x="0" y="0"/>
                          <a:ext cx="1440" cy="32652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45.55pt;margin-top:181.15pt;width:0.05pt;height:25.6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7">
                <wp:simplePos x="0" y="0"/>
                <wp:positionH relativeFrom="column">
                  <wp:posOffset>1848485</wp:posOffset>
                </wp:positionH>
                <wp:positionV relativeFrom="paragraph">
                  <wp:posOffset>1570990</wp:posOffset>
                </wp:positionV>
                <wp:extent cx="1905" cy="316865"/>
                <wp:effectExtent l="0" t="0" r="0" b="0"/>
                <wp:wrapNone/>
                <wp:docPr id="13" name=""/>
                <a:graphic xmlns:a="http://schemas.openxmlformats.org/drawingml/2006/main">
                  <a:graphicData uri="http://schemas.microsoft.com/office/word/2010/wordprocessingShape">
                    <wps:cxnSp>
                      <wps:nvCxnSpPr>
                        <wps:cNvPr id="6" name="Line 1"/>
                        <wps:cNvCxnSpPr/>
                        <wps:nvPr/>
                      </wps:nvCxnSpPr>
                      <wps:spPr>
                        <a:xfrm>
                          <a:off x="0" y="0"/>
                          <a:ext cx="1440" cy="31644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45.55pt;margin-top:123.7pt;width:0.05pt;height:24.8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9">
                <wp:simplePos x="0" y="0"/>
                <wp:positionH relativeFrom="column">
                  <wp:posOffset>3590290</wp:posOffset>
                </wp:positionH>
                <wp:positionV relativeFrom="paragraph">
                  <wp:posOffset>416560</wp:posOffset>
                </wp:positionV>
                <wp:extent cx="1033145" cy="1905"/>
                <wp:effectExtent l="0" t="0" r="0" b="0"/>
                <wp:wrapNone/>
                <wp:docPr id="14" name=""/>
                <a:graphic xmlns:a="http://schemas.openxmlformats.org/drawingml/2006/main">
                  <a:graphicData uri="http://schemas.microsoft.com/office/word/2010/wordprocessingShape">
                    <wps:cxnSp>
                      <wps:nvCxnSpPr>
                        <wps:cNvPr id="7" name="Line 1"/>
                        <wps:cNvCxnSpPr/>
                        <wps:nvPr/>
                      </wps:nvCxnSpPr>
                      <wps:spPr>
                        <a:xfrm>
                          <a:off x="0" y="0"/>
                          <a:ext cx="1032840" cy="180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82.7pt;margin-top:32.8pt;width:81.3pt;height:0.1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20">
                <wp:simplePos x="0" y="0"/>
                <wp:positionH relativeFrom="column">
                  <wp:posOffset>1848485</wp:posOffset>
                </wp:positionH>
                <wp:positionV relativeFrom="paragraph">
                  <wp:posOffset>416560</wp:posOffset>
                </wp:positionV>
                <wp:extent cx="340360" cy="774700"/>
                <wp:effectExtent l="0" t="0" r="0" b="0"/>
                <wp:wrapNone/>
                <wp:docPr id="15" name=""/>
                <a:graphic xmlns:a="http://schemas.openxmlformats.org/drawingml/2006/main">
                  <a:graphicData uri="http://schemas.microsoft.com/office/word/2010/wordprocessingShape">
                    <wps:cxnSp>
                      <wps:nvCxnSpPr>
                        <wps:cNvPr id="8" name="Line 1"/>
                        <wps:cNvCxnSpPr/>
                        <wps:nvPr/>
                      </wps:nvCxnSpPr>
                      <wps:spPr>
                        <a:xfrm flipH="1">
                          <a:off x="0" y="0"/>
                          <a:ext cx="339840" cy="774360"/>
                        </a:xfrm>
                        <a:prstGeom prst="bentConnector3">
                          <a:avLst/>
                        </a:prstGeom>
                        <a:ln w="9360">
                          <a:solidFill>
                            <a:srgbClr val="000000"/>
                          </a:solidFill>
                          <a:miter/>
                          <a:tailEnd len="med" type="triangle" w="med"/>
                        </a:ln>
                      </wps:spPr>
                      <wps:bodyPr/>
                    </wps:cxnSp>
                  </a:graphicData>
                </a:graphic>
              </wp:anchor>
            </w:drawing>
          </mc:Choice>
          <mc:Fallback>
            <w:pict>
              <v:shape id="shape_0" stroked="t" style="position:absolute;margin-left:145.55pt;margin-top:32.8pt;width:26.75pt;height:60.9pt;rotation:90" type="shapetype_34">
                <v:stroke color="black" weight="9360" endarrow="block" endarrowwidth="medium" endarrowlength="medium" joinstyle="miter" endcap="square"/>
                <v:fill o:detectmouseclick="t" on="false"/>
              </v:shape>
            </w:pict>
          </mc:Fallback>
        </mc:AlternateContent>
      </w:r>
      <w:r>
        <mc:AlternateContent>
          <mc:Choice Requires="wps">
            <w:drawing>
              <wp:anchor behindDoc="0" distT="0" distB="0" distL="114935" distR="114935" simplePos="0" locked="0" layoutInCell="1" allowOverlap="1" relativeHeight="11">
                <wp:simplePos x="0" y="0"/>
                <wp:positionH relativeFrom="column">
                  <wp:posOffset>2921000</wp:posOffset>
                </wp:positionH>
                <wp:positionV relativeFrom="paragraph">
                  <wp:posOffset>3685540</wp:posOffset>
                </wp:positionV>
                <wp:extent cx="1861820" cy="295910"/>
                <wp:effectExtent l="0" t="0" r="0" b="0"/>
                <wp:wrapNone/>
                <wp:docPr id="16" name="Frame2"/>
                <a:graphic xmlns:a="http://schemas.openxmlformats.org/drawingml/2006/main">
                  <a:graphicData uri="http://schemas.microsoft.com/office/word/2010/wordprocessingShape">
                    <wps:wsp>
                      <wps:cNvSpPr txBox="1"/>
                      <wps:spPr>
                        <a:xfrm>
                          <a:off x="0" y="0"/>
                          <a:ext cx="1861820" cy="295910"/>
                        </a:xfrm>
                        <a:prstGeom prst="rect"/>
                        <a:solidFill>
                          <a:srgbClr val="FFFFFF"/>
                        </a:solidFill>
                        <a:ln w="9525">
                          <a:solidFill>
                            <a:srgbClr val="000000"/>
                          </a:solidFill>
                        </a:ln>
                      </wps:spPr>
                      <wps:txbx>
                        <w:txbxContent>
                          <w:p>
                            <w:pPr>
                              <w:pStyle w:val="Normal"/>
                              <w:jc w:val="center"/>
                              <w:rPr/>
                            </w:pPr>
                            <w:r>
                              <w:rPr>
                                <w:sz w:val="20"/>
                                <w:szCs w:val="20"/>
                              </w:rPr>
                              <w:t>Подготовка ответа на запрос</w:t>
                            </w:r>
                          </w:p>
                        </w:txbxContent>
                      </wps:txbx>
                      <wps:bodyPr anchor="t" lIns="91440" tIns="45720" rIns="91440" bIns="45720">
                        <a:noAutofit/>
                      </wps:bodyPr>
                    </wps:wsp>
                  </a:graphicData>
                </a:graphic>
              </wp:anchor>
            </w:drawing>
          </mc:Choice>
          <mc:Fallback>
            <w:pict>
              <v:rect fillcolor="#FFFFFF" strokecolor="#000000" strokeweight="0pt" style="position:absolute;rotation:0;width:146.6pt;height:23.3pt;mso-wrap-distance-left:9.05pt;mso-wrap-distance-right:9.05pt;mso-wrap-distance-top:0pt;mso-wrap-distance-bottom:0pt;margin-top:290.2pt;mso-position-vertical-relative:text;margin-left:230pt;mso-position-horizontal-relative:text">
                <v:textbox>
                  <w:txbxContent>
                    <w:p>
                      <w:pPr>
                        <w:pStyle w:val="Normal"/>
                        <w:jc w:val="center"/>
                        <w:rPr/>
                      </w:pPr>
                      <w:r>
                        <w:rPr>
                          <w:sz w:val="20"/>
                          <w:szCs w:val="20"/>
                        </w:rPr>
                        <w:t>Подготовка ответа на запрос</w:t>
                      </w:r>
                    </w:p>
                  </w:txbxContent>
                </v:textbox>
              </v:rect>
            </w:pict>
          </mc:Fallback>
        </mc:AlternateContent>
      </w:r>
      <w:r>
        <mc:AlternateContent>
          <mc:Choice Requires="wps">
            <w:drawing>
              <wp:anchor behindDoc="0" distT="0" distB="0" distL="114935" distR="114935" simplePos="0" locked="0" layoutInCell="1" allowOverlap="1" relativeHeight="14">
                <wp:simplePos x="0" y="0"/>
                <wp:positionH relativeFrom="column">
                  <wp:posOffset>589280</wp:posOffset>
                </wp:positionH>
                <wp:positionV relativeFrom="paragraph">
                  <wp:posOffset>2616835</wp:posOffset>
                </wp:positionV>
                <wp:extent cx="2520315" cy="476250"/>
                <wp:effectExtent l="0" t="0" r="0" b="0"/>
                <wp:wrapNone/>
                <wp:docPr id="17" name="Frame3"/>
                <a:graphic xmlns:a="http://schemas.openxmlformats.org/drawingml/2006/main">
                  <a:graphicData uri="http://schemas.microsoft.com/office/word/2010/wordprocessingShape">
                    <wps:wsp>
                      <wps:cNvSpPr txBox="1"/>
                      <wps:spPr>
                        <a:xfrm>
                          <a:off x="0" y="0"/>
                          <a:ext cx="2520315" cy="476250"/>
                        </a:xfrm>
                        <a:prstGeom prst="rect"/>
                        <a:solidFill>
                          <a:srgbClr val="FFFFFF"/>
                        </a:solidFill>
                        <a:ln w="9525">
                          <a:solidFill>
                            <a:srgbClr val="000000"/>
                          </a:solidFill>
                        </a:ln>
                      </wps:spPr>
                      <wps:txbx>
                        <w:txbxContent>
                          <w:p>
                            <w:pPr>
                              <w:pStyle w:val="Normal"/>
                              <w:jc w:val="center"/>
                              <w:rPr>
                                <w:sz w:val="20"/>
                                <w:szCs w:val="20"/>
                              </w:rPr>
                            </w:pPr>
                            <w:r>
                              <w:rPr>
                                <w:sz w:val="20"/>
                                <w:szCs w:val="20"/>
                              </w:rPr>
                              <w:t>Рассмотрение исполнителем обращения и подготовка ответа</w:t>
                            </w:r>
                          </w:p>
                        </w:txbxContent>
                      </wps:txbx>
                      <wps:bodyPr anchor="t" lIns="91440" tIns="45720" rIns="91440" bIns="45720">
                        <a:noAutofit/>
                      </wps:bodyPr>
                    </wps:wsp>
                  </a:graphicData>
                </a:graphic>
              </wp:anchor>
            </w:drawing>
          </mc:Choice>
          <mc:Fallback>
            <w:pict>
              <v:rect fillcolor="#FFFFFF" strokecolor="#000000" strokeweight="0pt" style="position:absolute;rotation:0;width:198.45pt;height:37.5pt;mso-wrap-distance-left:9.05pt;mso-wrap-distance-right:9.05pt;mso-wrap-distance-top:0pt;mso-wrap-distance-bottom:0pt;margin-top:206.05pt;mso-position-vertical-relative:text;margin-left:46.4pt;mso-position-horizontal-relative:text">
                <v:textbox>
                  <w:txbxContent>
                    <w:p>
                      <w:pPr>
                        <w:pStyle w:val="Normal"/>
                        <w:jc w:val="center"/>
                        <w:rPr>
                          <w:sz w:val="20"/>
                          <w:szCs w:val="20"/>
                        </w:rPr>
                      </w:pPr>
                      <w:r>
                        <w:rPr>
                          <w:sz w:val="20"/>
                          <w:szCs w:val="20"/>
                        </w:rPr>
                        <w:t>Рассмотрение исполнителем обращения и подготовка ответа</w:t>
                      </w:r>
                    </w:p>
                  </w:txbxContent>
                </v:textbox>
              </v:rect>
            </w:pict>
          </mc:Fallback>
        </mc:AlternateContent>
      </w:r>
      <w:r>
        <mc:AlternateContent>
          <mc:Choice Requires="wps">
            <w:drawing>
              <wp:anchor behindDoc="0" distT="0" distB="0" distL="114935" distR="114935" simplePos="0" locked="0" layoutInCell="1" allowOverlap="1" relativeHeight="16">
                <wp:simplePos x="0" y="0"/>
                <wp:positionH relativeFrom="column">
                  <wp:posOffset>589280</wp:posOffset>
                </wp:positionH>
                <wp:positionV relativeFrom="paragraph">
                  <wp:posOffset>1877060</wp:posOffset>
                </wp:positionV>
                <wp:extent cx="2520315" cy="433070"/>
                <wp:effectExtent l="0" t="0" r="0" b="0"/>
                <wp:wrapNone/>
                <wp:docPr id="18" name="Frame4"/>
                <a:graphic xmlns:a="http://schemas.openxmlformats.org/drawingml/2006/main">
                  <a:graphicData uri="http://schemas.microsoft.com/office/word/2010/wordprocessingShape">
                    <wps:wsp>
                      <wps:cNvSpPr txBox="1"/>
                      <wps:spPr>
                        <a:xfrm>
                          <a:off x="0" y="0"/>
                          <a:ext cx="2520315" cy="433070"/>
                        </a:xfrm>
                        <a:prstGeom prst="rect"/>
                        <a:solidFill>
                          <a:srgbClr val="FFFFFF"/>
                        </a:solidFill>
                        <a:ln w="9525">
                          <a:solidFill>
                            <a:srgbClr val="000000"/>
                          </a:solidFill>
                        </a:ln>
                      </wps:spPr>
                      <wps:txbx>
                        <w:txbxContent>
                          <w:p>
                            <w:pPr>
                              <w:pStyle w:val="Normal"/>
                              <w:jc w:val="center"/>
                              <w:rPr/>
                            </w:pPr>
                            <w:r>
                              <w:rPr>
                                <w:sz w:val="20"/>
                                <w:szCs w:val="20"/>
                              </w:rPr>
                              <w:t>Определение Главой исполнителя</w:t>
                            </w:r>
                          </w:p>
                        </w:txbxContent>
                      </wps:txbx>
                      <wps:bodyPr anchor="t" lIns="91440" tIns="45720" rIns="91440" bIns="45720">
                        <a:noAutofit/>
                      </wps:bodyPr>
                    </wps:wsp>
                  </a:graphicData>
                </a:graphic>
              </wp:anchor>
            </w:drawing>
          </mc:Choice>
          <mc:Fallback>
            <w:pict>
              <v:rect fillcolor="#FFFFFF" strokecolor="#000000" strokeweight="0pt" style="position:absolute;rotation:0;width:198.45pt;height:34.1pt;mso-wrap-distance-left:9.05pt;mso-wrap-distance-right:9.05pt;mso-wrap-distance-top:0pt;mso-wrap-distance-bottom:0pt;margin-top:147.8pt;mso-position-vertical-relative:text;margin-left:46.4pt;mso-position-horizontal-relative:text">
                <v:textbox>
                  <w:txbxContent>
                    <w:p>
                      <w:pPr>
                        <w:pStyle w:val="Normal"/>
                        <w:jc w:val="center"/>
                        <w:rPr/>
                      </w:pPr>
                      <w:r>
                        <w:rPr>
                          <w:sz w:val="20"/>
                          <w:szCs w:val="20"/>
                        </w:rPr>
                        <w:t>Определение Главой исполнителя</w:t>
                      </w:r>
                    </w:p>
                  </w:txbxContent>
                </v:textbox>
              </v:rect>
            </w:pict>
          </mc:Fallback>
        </mc:AlternateContent>
      </w:r>
      <w:r>
        <mc:AlternateContent>
          <mc:Choice Requires="wps">
            <w:drawing>
              <wp:anchor behindDoc="0" distT="0" distB="0" distL="114935" distR="114935" simplePos="0" locked="0" layoutInCell="1" allowOverlap="1" relativeHeight="18">
                <wp:simplePos x="0" y="0"/>
                <wp:positionH relativeFrom="column">
                  <wp:posOffset>589280</wp:posOffset>
                </wp:positionH>
                <wp:positionV relativeFrom="paragraph">
                  <wp:posOffset>1180465</wp:posOffset>
                </wp:positionV>
                <wp:extent cx="2520315" cy="400050"/>
                <wp:effectExtent l="0" t="0" r="0" b="0"/>
                <wp:wrapNone/>
                <wp:docPr id="19" name="Frame5"/>
                <a:graphic xmlns:a="http://schemas.openxmlformats.org/drawingml/2006/main">
                  <a:graphicData uri="http://schemas.microsoft.com/office/word/2010/wordprocessingShape">
                    <wps:wsp>
                      <wps:cNvSpPr txBox="1"/>
                      <wps:spPr>
                        <a:xfrm>
                          <a:off x="0" y="0"/>
                          <a:ext cx="2520315" cy="400050"/>
                        </a:xfrm>
                        <a:prstGeom prst="rect"/>
                        <a:solidFill>
                          <a:srgbClr val="FFFFFF"/>
                        </a:solidFill>
                        <a:ln w="9525">
                          <a:solidFill>
                            <a:srgbClr val="000000"/>
                          </a:solidFill>
                        </a:ln>
                      </wps:spPr>
                      <wps:txbx>
                        <w:txbxContent>
                          <w:p>
                            <w:pPr>
                              <w:pStyle w:val="Normal"/>
                              <w:rPr>
                                <w:szCs w:val="20"/>
                              </w:rPr>
                            </w:pPr>
                            <w:r>
                              <w:rPr>
                                <w:szCs w:val="20"/>
                              </w:rPr>
                            </w:r>
                          </w:p>
                        </w:txbxContent>
                      </wps:txbx>
                      <wps:bodyPr anchor="t" lIns="91440" tIns="45720" rIns="91440" bIns="45720">
                        <a:noAutofit/>
                      </wps:bodyPr>
                    </wps:wsp>
                  </a:graphicData>
                </a:graphic>
              </wp:anchor>
            </w:drawing>
          </mc:Choice>
          <mc:Fallback>
            <w:pict>
              <v:rect fillcolor="#FFFFFF" strokecolor="#000000" strokeweight="0pt" style="position:absolute;rotation:0;width:198.45pt;height:31.5pt;mso-wrap-distance-left:9.05pt;mso-wrap-distance-right:9.05pt;mso-wrap-distance-top:0pt;mso-wrap-distance-bottom:0pt;margin-top:92.95pt;mso-position-vertical-relative:text;margin-left:46.4pt;mso-position-horizontal-relative:text">
                <v:textbox>
                  <w:txbxContent>
                    <w:p>
                      <w:pPr>
                        <w:pStyle w:val="Normal"/>
                        <w:rPr>
                          <w:szCs w:val="20"/>
                        </w:rPr>
                      </w:pPr>
                      <w:r>
                        <w:rPr>
                          <w:szCs w:val="20"/>
                        </w:rPr>
                      </w:r>
                    </w:p>
                  </w:txbxContent>
                </v:textbox>
              </v:rect>
            </w:pict>
          </mc:Fallback>
        </mc:AlternateContent>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p>
      <w:pPr>
        <w:pStyle w:val="Normal"/>
        <w:rPr>
          <w:rFonts w:eastAsia="Times New Roman"/>
          <w:b/>
          <w:b/>
          <w:kern w:val="0"/>
          <w:sz w:val="28"/>
          <w:szCs w:val="28"/>
          <w:lang w:eastAsia="ru-RU"/>
        </w:rPr>
      </w:pPr>
      <w:r>
        <w:rPr>
          <w:rFonts w:eastAsia="Times New Roman"/>
          <w:b/>
          <w:kern w:val="0"/>
          <w:sz w:val="28"/>
          <w:szCs w:val="28"/>
          <w:lang w:eastAsia="ru-RU"/>
        </w:rPr>
      </w:r>
    </w:p>
    <w:p>
      <w:pPr>
        <w:pStyle w:val="Normal"/>
        <w:rPr>
          <w:rFonts w:eastAsia="Times New Roman"/>
          <w:kern w:val="0"/>
          <w:sz w:val="28"/>
          <w:szCs w:val="28"/>
          <w:lang w:eastAsia="ru-RU"/>
        </w:rPr>
      </w:pPr>
      <w:r>
        <w:rPr>
          <w:rFonts w:eastAsia="Times New Roman"/>
          <w:kern w:val="0"/>
          <w:sz w:val="28"/>
          <w:szCs w:val="28"/>
          <w:lang w:eastAsia="ru-RU"/>
        </w:rPr>
      </w:r>
      <w:r>
        <w:br w:type="page"/>
      </w:r>
    </w:p>
    <w:p>
      <w:pPr>
        <w:pStyle w:val="Normal"/>
        <w:ind w:firstLine="720"/>
        <w:jc w:val="right"/>
        <w:rPr/>
      </w:pPr>
      <w:r>
        <w:rPr>
          <w:rStyle w:val="Style14"/>
          <w:bCs/>
        </w:rPr>
        <w:t>Приложение № 2</w:t>
      </w:r>
    </w:p>
    <w:p>
      <w:pPr>
        <w:pStyle w:val="Normal"/>
        <w:ind w:firstLine="720"/>
        <w:jc w:val="right"/>
        <w:rPr/>
      </w:pPr>
      <w:r>
        <w:rPr>
          <w:rStyle w:val="Style14"/>
          <w:bCs/>
        </w:rPr>
        <w:t xml:space="preserve">к </w:t>
      </w:r>
      <w:r>
        <w:rPr>
          <w:rStyle w:val="Style14"/>
        </w:rPr>
        <w:t>Административному регламенту</w:t>
      </w:r>
    </w:p>
    <w:p>
      <w:pPr>
        <w:pStyle w:val="Normal"/>
        <w:ind w:firstLine="720"/>
        <w:jc w:val="right"/>
        <w:rPr/>
      </w:pPr>
      <w:r>
        <w:rPr>
          <w:rStyle w:val="Style14"/>
          <w:rFonts w:eastAsia="Times New Roman"/>
          <w:bCs/>
        </w:rPr>
        <w:t xml:space="preserve"> </w:t>
      </w:r>
      <w:r>
        <w:rPr>
          <w:rStyle w:val="Style14"/>
          <w:bCs/>
        </w:rPr>
        <w:t>администрации Эсто-Алтайского СМО</w:t>
        <w:br/>
        <w:t xml:space="preserve">по предоставлению муниципальной услуги </w:t>
      </w:r>
    </w:p>
    <w:p>
      <w:pPr>
        <w:pStyle w:val="Normal"/>
        <w:ind w:firstLine="720"/>
        <w:jc w:val="right"/>
        <w:rPr/>
      </w:pPr>
      <w:r>
        <w:rPr>
          <w:rStyle w:val="Style14"/>
          <w:bCs/>
        </w:rPr>
        <w:t xml:space="preserve">Осуществление приема граждан, </w:t>
      </w:r>
    </w:p>
    <w:p>
      <w:pPr>
        <w:pStyle w:val="Normal"/>
        <w:ind w:firstLine="720"/>
        <w:jc w:val="right"/>
        <w:rPr/>
      </w:pPr>
      <w:r>
        <w:rPr>
          <w:rStyle w:val="Style14"/>
          <w:bCs/>
        </w:rPr>
        <w:t>обеспечение своевременного и в полном объеме</w:t>
      </w:r>
    </w:p>
    <w:p>
      <w:pPr>
        <w:pStyle w:val="Normal"/>
        <w:ind w:firstLine="720"/>
        <w:jc w:val="right"/>
        <w:rPr/>
      </w:pPr>
      <w:r>
        <w:rPr>
          <w:rStyle w:val="Style14"/>
          <w:rFonts w:eastAsia="Times New Roman"/>
          <w:bCs/>
        </w:rPr>
        <w:t xml:space="preserve"> </w:t>
      </w:r>
      <w:r>
        <w:rPr>
          <w:rStyle w:val="Style14"/>
          <w:bCs/>
        </w:rPr>
        <w:t>рассмотрения устных и письменных обращений граждан,</w:t>
      </w:r>
    </w:p>
    <w:p>
      <w:pPr>
        <w:pStyle w:val="Normal"/>
        <w:ind w:firstLine="720"/>
        <w:jc w:val="right"/>
        <w:rPr/>
      </w:pPr>
      <w:r>
        <w:rPr>
          <w:rStyle w:val="Style14"/>
          <w:rFonts w:eastAsia="Times New Roman"/>
          <w:bCs/>
        </w:rPr>
        <w:t xml:space="preserve"> </w:t>
      </w:r>
      <w:r>
        <w:rPr>
          <w:rStyle w:val="Style14"/>
          <w:bCs/>
        </w:rPr>
        <w:t xml:space="preserve">принятие решений и направление заявителям </w:t>
      </w:r>
    </w:p>
    <w:p>
      <w:pPr>
        <w:pStyle w:val="Normal"/>
        <w:ind w:firstLine="720"/>
        <w:jc w:val="right"/>
        <w:rPr/>
      </w:pPr>
      <w:r>
        <w:rPr>
          <w:rStyle w:val="Style14"/>
          <w:bCs/>
        </w:rPr>
        <w:t xml:space="preserve">ответов в установленный </w:t>
        <w:br/>
        <w:t>законодательством Российской Федерации срок</w:t>
      </w:r>
    </w:p>
    <w:p>
      <w:pPr>
        <w:pStyle w:val="Normal"/>
        <w:ind w:firstLine="720"/>
        <w:jc w:val="right"/>
        <w:rPr>
          <w:rStyle w:val="Style14"/>
          <w:bCs/>
        </w:rPr>
      </w:pPr>
      <w:r>
        <w:rPr/>
      </w:r>
    </w:p>
    <w:p>
      <w:pPr>
        <w:pStyle w:val="Normal"/>
        <w:ind w:firstLine="720"/>
        <w:jc w:val="center"/>
        <w:rPr>
          <w:b/>
          <w:b/>
        </w:rPr>
      </w:pPr>
      <w:r>
        <w:rPr>
          <w:b/>
        </w:rPr>
        <w:t>График приема граждан</w:t>
      </w:r>
    </w:p>
    <w:p>
      <w:pPr>
        <w:pStyle w:val="Normal"/>
        <w:ind w:firstLine="720"/>
        <w:jc w:val="center"/>
        <w:rPr>
          <w:b/>
          <w:b/>
        </w:rPr>
      </w:pPr>
      <w:r>
        <w:rPr>
          <w:b/>
        </w:rPr>
      </w:r>
    </w:p>
    <w:p>
      <w:pPr>
        <w:pStyle w:val="Normal"/>
        <w:ind w:firstLine="720"/>
        <w:jc w:val="center"/>
        <w:rPr>
          <w:b/>
          <w:b/>
        </w:rPr>
      </w:pPr>
      <w:r>
        <w:rPr>
          <w:b/>
        </w:rPr>
      </w:r>
    </w:p>
    <w:p>
      <w:pPr>
        <w:pStyle w:val="Normal"/>
        <w:widowControl/>
        <w:suppressAutoHyphens w:val="false"/>
        <w:ind w:firstLine="720"/>
        <w:jc w:val="center"/>
        <w:rPr>
          <w:rFonts w:eastAsia="Times New Roman"/>
          <w:b/>
          <w:b/>
          <w:kern w:val="0"/>
          <w:sz w:val="28"/>
          <w:szCs w:val="28"/>
          <w:lang w:eastAsia="ru-RU"/>
        </w:rPr>
      </w:pPr>
      <w:bookmarkStart w:id="138" w:name="sub_5000"/>
      <w:bookmarkEnd w:id="138"/>
      <w:r>
        <w:rPr>
          <w:rFonts w:eastAsia="Times New Roman"/>
          <w:b/>
          <w:kern w:val="0"/>
          <w:sz w:val="28"/>
          <w:szCs w:val="28"/>
          <w:lang w:eastAsia="ru-RU"/>
        </w:rPr>
        <w:t>График приема граждан</w:t>
      </w:r>
    </w:p>
    <w:p>
      <w:pPr>
        <w:pStyle w:val="Normal"/>
        <w:widowControl/>
        <w:suppressAutoHyphens w:val="false"/>
        <w:ind w:firstLine="720"/>
        <w:jc w:val="center"/>
        <w:rPr>
          <w:rFonts w:eastAsia="Times New Roman"/>
          <w:b/>
          <w:b/>
          <w:kern w:val="0"/>
          <w:sz w:val="28"/>
          <w:szCs w:val="28"/>
          <w:lang w:eastAsia="ru-RU"/>
        </w:rPr>
      </w:pPr>
      <w:r>
        <w:rPr>
          <w:rFonts w:eastAsia="Times New Roman"/>
          <w:b/>
          <w:kern w:val="0"/>
          <w:sz w:val="28"/>
          <w:szCs w:val="28"/>
          <w:lang w:eastAsia="ru-RU"/>
        </w:rPr>
      </w:r>
    </w:p>
    <w:tbl>
      <w:tblPr>
        <w:tblW w:w="925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17"/>
        <w:gridCol w:w="3109"/>
        <w:gridCol w:w="1829"/>
        <w:gridCol w:w="2066"/>
        <w:gridCol w:w="1630"/>
      </w:tblGrid>
      <w:tr>
        <w:trPr/>
        <w:tc>
          <w:tcPr>
            <w:tcW w:w="6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b/>
                <w:kern w:val="0"/>
                <w:lang w:eastAsia="ru-RU"/>
              </w:rPr>
              <w:t>п/п</w:t>
            </w:r>
          </w:p>
        </w:tc>
        <w:tc>
          <w:tcPr>
            <w:tcW w:w="31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b/>
                <w:kern w:val="0"/>
                <w:lang w:eastAsia="ru-RU"/>
              </w:rPr>
              <w:t>должность</w:t>
            </w:r>
          </w:p>
        </w:tc>
        <w:tc>
          <w:tcPr>
            <w:tcW w:w="18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b/>
                <w:kern w:val="0"/>
                <w:lang w:eastAsia="ru-RU"/>
              </w:rPr>
              <w:t>Ф.И.О.</w:t>
            </w:r>
          </w:p>
        </w:tc>
        <w:tc>
          <w:tcPr>
            <w:tcW w:w="206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b/>
                <w:kern w:val="0"/>
                <w:lang w:eastAsia="ru-RU"/>
              </w:rPr>
              <w:t>время приёма</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b/>
                <w:kern w:val="0"/>
                <w:lang w:eastAsia="ru-RU"/>
              </w:rPr>
              <w:t>Срок принятия решений</w:t>
            </w:r>
          </w:p>
        </w:tc>
      </w:tr>
      <w:tr>
        <w:trPr/>
        <w:tc>
          <w:tcPr>
            <w:tcW w:w="6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b/>
                <w:kern w:val="0"/>
                <w:lang w:eastAsia="ru-RU"/>
              </w:rPr>
              <w:t>1</w:t>
            </w:r>
          </w:p>
        </w:tc>
        <w:tc>
          <w:tcPr>
            <w:tcW w:w="31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rPr/>
            </w:pPr>
            <w:r>
              <w:rPr>
                <w:rFonts w:eastAsia="Times New Roman"/>
                <w:kern w:val="0"/>
                <w:lang w:eastAsia="ru-RU"/>
              </w:rPr>
              <w:t>Глава  администрации  Эсто-Алтайского сельского  муниципального  образования РК</w:t>
            </w:r>
          </w:p>
        </w:tc>
        <w:tc>
          <w:tcPr>
            <w:tcW w:w="18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rPr>
                <w:rFonts w:eastAsia="Times New Roman"/>
                <w:kern w:val="0"/>
                <w:lang w:eastAsia="ru-RU"/>
              </w:rPr>
            </w:pPr>
            <w:r>
              <w:rPr>
                <w:rFonts w:eastAsia="Times New Roman"/>
                <w:kern w:val="0"/>
                <w:lang w:eastAsia="ru-RU"/>
              </w:rPr>
              <w:t>Карагодин Владимир Вячеславович</w:t>
            </w:r>
          </w:p>
        </w:tc>
        <w:tc>
          <w:tcPr>
            <w:tcW w:w="206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kern w:val="0"/>
                <w:lang w:eastAsia="ru-RU"/>
              </w:rPr>
            </w:pPr>
            <w:r>
              <w:rPr>
                <w:rFonts w:eastAsia="Times New Roman"/>
                <w:kern w:val="0"/>
                <w:lang w:eastAsia="ru-RU"/>
              </w:rPr>
              <w:t>Вторник, четверг</w:t>
            </w:r>
          </w:p>
          <w:p>
            <w:pPr>
              <w:pStyle w:val="Normal"/>
              <w:widowControl/>
              <w:suppressAutoHyphens w:val="false"/>
              <w:jc w:val="center"/>
              <w:rPr/>
            </w:pPr>
            <w:r>
              <w:rPr>
                <w:rFonts w:eastAsia="Times New Roman"/>
                <w:kern w:val="0"/>
                <w:lang w:eastAsia="ru-RU"/>
              </w:rPr>
              <w:t>с 9:00  до 12:00 ч.</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jc w:val="center"/>
              <w:rPr>
                <w:rFonts w:eastAsia="Times New Roman"/>
                <w:kern w:val="0"/>
                <w:lang w:eastAsia="ru-RU"/>
              </w:rPr>
            </w:pPr>
            <w:r>
              <w:rPr>
                <w:rFonts w:eastAsia="Times New Roman"/>
                <w:kern w:val="0"/>
                <w:lang w:eastAsia="ru-RU"/>
              </w:rPr>
              <w:t>В течений 30 календарных дней</w:t>
            </w:r>
          </w:p>
        </w:tc>
      </w:tr>
      <w:tr>
        <w:trPr/>
        <w:tc>
          <w:tcPr>
            <w:tcW w:w="6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b/>
                <w:kern w:val="0"/>
                <w:lang w:eastAsia="ru-RU"/>
              </w:rPr>
              <w:t>2</w:t>
            </w:r>
          </w:p>
        </w:tc>
        <w:tc>
          <w:tcPr>
            <w:tcW w:w="31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rPr/>
            </w:pPr>
            <w:r>
              <w:rPr>
                <w:rFonts w:eastAsia="Times New Roman"/>
                <w:kern w:val="0"/>
                <w:lang w:eastAsia="ru-RU"/>
              </w:rPr>
              <w:t>Председатель  Собрания депутатов Эсто-Алтайского сельского муниципального образования РК</w:t>
            </w:r>
          </w:p>
        </w:tc>
        <w:tc>
          <w:tcPr>
            <w:tcW w:w="18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kern w:val="0"/>
                <w:lang w:eastAsia="ru-RU"/>
              </w:rPr>
            </w:pPr>
            <w:r>
              <w:rPr>
                <w:rFonts w:eastAsia="Times New Roman"/>
                <w:kern w:val="0"/>
                <w:lang w:eastAsia="ru-RU"/>
              </w:rPr>
              <w:t>Гамзаев Шамиль Ахадович</w:t>
            </w:r>
          </w:p>
        </w:tc>
        <w:tc>
          <w:tcPr>
            <w:tcW w:w="206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rPr>
                <w:rFonts w:eastAsia="Times New Roman"/>
                <w:kern w:val="0"/>
                <w:lang w:eastAsia="ru-RU"/>
              </w:rPr>
            </w:pPr>
            <w:r>
              <w:rPr>
                <w:rFonts w:eastAsia="Times New Roman"/>
                <w:kern w:val="0"/>
                <w:lang w:eastAsia="ru-RU"/>
              </w:rPr>
              <w:t>Пятница</w:t>
            </w:r>
          </w:p>
          <w:p>
            <w:pPr>
              <w:pStyle w:val="Normal"/>
              <w:widowControl/>
              <w:suppressAutoHyphens w:val="false"/>
              <w:rPr/>
            </w:pPr>
            <w:r>
              <w:rPr>
                <w:rFonts w:eastAsia="Times New Roman"/>
                <w:kern w:val="0"/>
                <w:lang w:eastAsia="ru-RU"/>
              </w:rPr>
              <w:t>с 15:00  до 17:00 ч.</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kern w:val="0"/>
                <w:lang w:eastAsia="ru-RU"/>
              </w:rPr>
              <w:t xml:space="preserve">В течений 30 календарных дней </w:t>
            </w:r>
          </w:p>
        </w:tc>
      </w:tr>
      <w:tr>
        <w:trPr/>
        <w:tc>
          <w:tcPr>
            <w:tcW w:w="61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b/>
                <w:kern w:val="0"/>
                <w:lang w:eastAsia="ru-RU"/>
              </w:rPr>
              <w:t>3</w:t>
            </w:r>
          </w:p>
        </w:tc>
        <w:tc>
          <w:tcPr>
            <w:tcW w:w="31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kern w:val="0"/>
                <w:lang w:eastAsia="ru-RU"/>
              </w:rPr>
            </w:pPr>
            <w:r>
              <w:rPr>
                <w:rFonts w:eastAsia="Times New Roman"/>
                <w:kern w:val="0"/>
                <w:lang w:eastAsia="ru-RU"/>
              </w:rPr>
              <w:t xml:space="preserve">Специалист </w:t>
            </w:r>
          </w:p>
        </w:tc>
        <w:tc>
          <w:tcPr>
            <w:tcW w:w="18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rPr>
                <w:rFonts w:eastAsia="Times New Roman"/>
                <w:kern w:val="0"/>
                <w:lang w:eastAsia="ru-RU"/>
              </w:rPr>
            </w:pPr>
            <w:r>
              <w:rPr>
                <w:rFonts w:eastAsia="Times New Roman"/>
                <w:kern w:val="0"/>
                <w:lang w:eastAsia="ru-RU"/>
              </w:rPr>
              <w:t>Караман Анета Ивановна</w:t>
            </w:r>
          </w:p>
        </w:tc>
        <w:tc>
          <w:tcPr>
            <w:tcW w:w="206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uppressAutoHyphens w:val="false"/>
              <w:jc w:val="center"/>
              <w:rPr>
                <w:rFonts w:eastAsia="Times New Roman"/>
                <w:kern w:val="0"/>
                <w:lang w:eastAsia="ru-RU"/>
              </w:rPr>
            </w:pPr>
            <w:r>
              <w:rPr>
                <w:rFonts w:eastAsia="Times New Roman"/>
                <w:kern w:val="0"/>
                <w:lang w:eastAsia="ru-RU"/>
              </w:rPr>
              <w:t xml:space="preserve">Ежедневно </w:t>
            </w:r>
          </w:p>
          <w:p>
            <w:pPr>
              <w:pStyle w:val="Normal"/>
              <w:widowControl/>
              <w:suppressAutoHyphens w:val="false"/>
              <w:jc w:val="center"/>
              <w:rPr/>
            </w:pPr>
            <w:r>
              <w:rPr>
                <w:rFonts w:eastAsia="Times New Roman"/>
                <w:kern w:val="0"/>
                <w:lang w:eastAsia="ru-RU"/>
              </w:rPr>
              <w:t>с 8:00 по 12:00ч</w:t>
            </w:r>
          </w:p>
          <w:p>
            <w:pPr>
              <w:pStyle w:val="Normal"/>
              <w:widowControl/>
              <w:suppressAutoHyphens w:val="false"/>
              <w:jc w:val="center"/>
              <w:rPr>
                <w:rFonts w:eastAsia="Times New Roman"/>
                <w:kern w:val="0"/>
                <w:lang w:eastAsia="ru-RU"/>
              </w:rPr>
            </w:pPr>
            <w:r>
              <w:rPr>
                <w:rFonts w:eastAsia="Times New Roman"/>
                <w:kern w:val="0"/>
                <w:lang w:eastAsia="ru-RU"/>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jc w:val="center"/>
              <w:rPr>
                <w:rFonts w:eastAsia="Times New Roman"/>
                <w:b/>
                <w:b/>
                <w:kern w:val="0"/>
                <w:lang w:eastAsia="ru-RU"/>
              </w:rPr>
            </w:pPr>
            <w:r>
              <w:rPr>
                <w:rFonts w:eastAsia="Times New Roman"/>
                <w:b/>
                <w:kern w:val="0"/>
                <w:lang w:eastAsia="ru-RU"/>
              </w:rPr>
              <w:t>-</w:t>
            </w:r>
          </w:p>
        </w:tc>
      </w:tr>
    </w:tbl>
    <w:p>
      <w:pPr>
        <w:sectPr>
          <w:type w:val="nextPage"/>
          <w:pgSz w:w="11906" w:h="16838"/>
          <w:pgMar w:left="1134" w:right="1134" w:header="0" w:top="1134" w:footer="0" w:bottom="1134" w:gutter="0"/>
          <w:pgNumType w:fmt="decimal"/>
          <w:formProt w:val="false"/>
          <w:textDirection w:val="lrTb"/>
          <w:docGrid w:type="default" w:linePitch="360" w:charSpace="0"/>
        </w:sectPr>
        <w:pStyle w:val="Normal"/>
        <w:ind w:firstLine="720"/>
        <w:jc w:val="right"/>
        <w:rPr>
          <w:b/>
          <w:b/>
        </w:rPr>
      </w:pPr>
      <w:r>
        <w:rPr>
          <w:b/>
        </w:rPr>
      </w:r>
    </w:p>
    <w:p>
      <w:pPr>
        <w:pStyle w:val="Normal"/>
        <w:ind w:firstLine="720"/>
        <w:jc w:val="right"/>
        <w:rPr/>
      </w:pPr>
      <w:r>
        <w:rPr>
          <w:rStyle w:val="Style14"/>
          <w:bCs/>
        </w:rPr>
        <w:t>Приложение № 3</w:t>
      </w:r>
    </w:p>
    <w:p>
      <w:pPr>
        <w:pStyle w:val="Normal"/>
        <w:ind w:firstLine="720"/>
        <w:jc w:val="right"/>
        <w:rPr/>
      </w:pPr>
      <w:r>
        <w:rPr>
          <w:rStyle w:val="Style14"/>
          <w:bCs/>
        </w:rPr>
        <w:t xml:space="preserve">к </w:t>
      </w:r>
      <w:r>
        <w:rPr>
          <w:rStyle w:val="Style14"/>
        </w:rPr>
        <w:t>Административному регламенту</w:t>
      </w:r>
    </w:p>
    <w:p>
      <w:pPr>
        <w:pStyle w:val="Normal"/>
        <w:ind w:firstLine="720"/>
        <w:jc w:val="right"/>
        <w:rPr/>
      </w:pPr>
      <w:r>
        <w:rPr>
          <w:rStyle w:val="Style14"/>
          <w:bCs/>
        </w:rPr>
        <w:t>___________________________ (наименование ведомства)</w:t>
        <w:br/>
        <w:t xml:space="preserve">по предоставлению муниципальной услуги </w:t>
      </w:r>
    </w:p>
    <w:p>
      <w:pPr>
        <w:pStyle w:val="Normal"/>
        <w:ind w:firstLine="720"/>
        <w:jc w:val="right"/>
        <w:rPr/>
      </w:pPr>
      <w:r>
        <w:rPr>
          <w:rStyle w:val="Style14"/>
          <w:bCs/>
        </w:rPr>
        <w:t xml:space="preserve">Осуществление приема граждан, </w:t>
      </w:r>
    </w:p>
    <w:p>
      <w:pPr>
        <w:pStyle w:val="Normal"/>
        <w:ind w:firstLine="720"/>
        <w:jc w:val="right"/>
        <w:rPr/>
      </w:pPr>
      <w:r>
        <w:rPr>
          <w:rStyle w:val="Style14"/>
          <w:bCs/>
        </w:rPr>
        <w:t>обеспечение своевременного и в полном объеме</w:t>
      </w:r>
    </w:p>
    <w:p>
      <w:pPr>
        <w:pStyle w:val="Normal"/>
        <w:ind w:firstLine="720"/>
        <w:jc w:val="right"/>
        <w:rPr/>
      </w:pPr>
      <w:r>
        <w:rPr>
          <w:rStyle w:val="Style14"/>
          <w:rFonts w:eastAsia="Times New Roman"/>
          <w:bCs/>
        </w:rPr>
        <w:t xml:space="preserve"> </w:t>
      </w:r>
      <w:r>
        <w:rPr>
          <w:rStyle w:val="Style14"/>
          <w:bCs/>
        </w:rPr>
        <w:t>рассмотрения устных и письменных обращений граждан,</w:t>
      </w:r>
    </w:p>
    <w:p>
      <w:pPr>
        <w:pStyle w:val="Normal"/>
        <w:ind w:firstLine="720"/>
        <w:jc w:val="right"/>
        <w:rPr/>
      </w:pPr>
      <w:r>
        <w:rPr>
          <w:rStyle w:val="Style14"/>
          <w:rFonts w:eastAsia="Times New Roman"/>
          <w:bCs/>
        </w:rPr>
        <w:t xml:space="preserve"> </w:t>
      </w:r>
      <w:r>
        <w:rPr>
          <w:rStyle w:val="Style14"/>
          <w:bCs/>
        </w:rPr>
        <w:t xml:space="preserve">принятие решений и направление заявителям </w:t>
      </w:r>
    </w:p>
    <w:p>
      <w:pPr>
        <w:pStyle w:val="Normal"/>
        <w:ind w:firstLine="720"/>
        <w:jc w:val="right"/>
        <w:rPr/>
      </w:pPr>
      <w:r>
        <w:rPr>
          <w:rStyle w:val="Style14"/>
          <w:bCs/>
        </w:rPr>
        <w:t xml:space="preserve">ответов в установленный </w:t>
        <w:br/>
        <w:t>законодательством Российской Федерации срок</w:t>
      </w:r>
    </w:p>
    <w:p>
      <w:pPr>
        <w:pStyle w:val="Normal"/>
        <w:ind w:firstLine="720"/>
        <w:jc w:val="right"/>
        <w:rPr>
          <w:rStyle w:val="Style14"/>
          <w:bCs/>
        </w:rPr>
      </w:pPr>
      <w:r>
        <w:rPr/>
      </w:r>
    </w:p>
    <w:p>
      <w:pPr>
        <w:pStyle w:val="Heading1"/>
        <w:numPr>
          <w:ilvl w:val="0"/>
          <w:numId w:val="1"/>
        </w:numPr>
        <w:rPr>
          <w:rFonts w:ascii="Times New Roman" w:hAnsi="Times New Roman" w:cs="Times New Roman"/>
          <w:color w:val="00000A"/>
        </w:rPr>
      </w:pPr>
      <w:r>
        <w:rPr>
          <w:rFonts w:cs="Times New Roman" w:ascii="Times New Roman" w:hAnsi="Times New Roman"/>
          <w:color w:val="00000A"/>
        </w:rPr>
        <w:t>ЖУРНАЛ</w:t>
        <w:br/>
        <w:t>регистрации приема граждан</w:t>
      </w:r>
    </w:p>
    <w:p>
      <w:pPr>
        <w:pStyle w:val="Normal"/>
        <w:ind w:firstLine="720"/>
        <w:jc w:val="both"/>
        <w:rPr>
          <w:rFonts w:ascii="Times New Roman" w:hAnsi="Times New Roman" w:cs="Times New Roman"/>
          <w:color w:val="00000A"/>
        </w:rPr>
      </w:pPr>
      <w:r>
        <w:rPr>
          <w:rFonts w:cs="Times New Roman"/>
          <w:color w:val="00000A"/>
        </w:rPr>
      </w:r>
    </w:p>
    <w:tbl>
      <w:tblPr>
        <w:tblW w:w="15293" w:type="dxa"/>
        <w:jc w:val="left"/>
        <w:tblInd w:w="1"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Grid>
        <w:gridCol w:w="1031"/>
        <w:gridCol w:w="1559"/>
        <w:gridCol w:w="2268"/>
        <w:gridCol w:w="3875"/>
        <w:gridCol w:w="1556"/>
        <w:gridCol w:w="2890"/>
        <w:gridCol w:w="2114"/>
      </w:tblGrid>
      <w:tr>
        <w:trPr/>
        <w:tc>
          <w:tcPr>
            <w:tcW w:w="1031" w:type="dxa"/>
            <w:tcBorders>
              <w:top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N п/п</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Дата приема фамилия ведущего прием</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Ф.И.О. гражданина</w:t>
            </w:r>
          </w:p>
        </w:tc>
        <w:tc>
          <w:tcPr>
            <w:tcW w:w="3875"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Домашний адрес, контактный телефон</w:t>
            </w:r>
          </w:p>
        </w:tc>
        <w:tc>
          <w:tcPr>
            <w:tcW w:w="1556"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Краткое содержание обращения</w:t>
            </w:r>
          </w:p>
        </w:tc>
        <w:tc>
          <w:tcPr>
            <w:tcW w:w="2890"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Результаты приема (дано разъяснение; дано устное поручение о приеме в структурном подразделении, территориальном органе, ФГУ "ЗКП"; принято письменное заявление, даны устные разрешения, приняты иные решения)</w:t>
            </w:r>
          </w:p>
        </w:tc>
        <w:tc>
          <w:tcPr>
            <w:tcW w:w="2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Примечание</w:t>
            </w:r>
          </w:p>
        </w:tc>
      </w:tr>
      <w:tr>
        <w:trPr/>
        <w:tc>
          <w:tcPr>
            <w:tcW w:w="1031" w:type="dxa"/>
            <w:tcBorders>
              <w:top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1</w:t>
            </w:r>
          </w:p>
        </w:tc>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2</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3</w:t>
            </w:r>
          </w:p>
        </w:tc>
        <w:tc>
          <w:tcPr>
            <w:tcW w:w="3875"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4</w:t>
            </w:r>
          </w:p>
        </w:tc>
        <w:tc>
          <w:tcPr>
            <w:tcW w:w="1556"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5</w:t>
            </w:r>
          </w:p>
        </w:tc>
        <w:tc>
          <w:tcPr>
            <w:tcW w:w="2890" w:type="dxa"/>
            <w:tcBorders>
              <w:top w:val="single" w:sz="4" w:space="0" w:color="000000"/>
              <w:left w:val="single" w:sz="4" w:space="0" w:color="000000"/>
              <w:bottom w:val="single" w:sz="4" w:space="0" w:color="000000"/>
              <w:insideH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6</w:t>
            </w:r>
          </w:p>
        </w:tc>
        <w:tc>
          <w:tcPr>
            <w:tcW w:w="2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6"/>
              <w:jc w:val="center"/>
              <w:rPr>
                <w:rFonts w:ascii="Times New Roman" w:hAnsi="Times New Roman" w:cs="Times New Roman"/>
              </w:rPr>
            </w:pPr>
            <w:r>
              <w:rPr>
                <w:rFonts w:cs="Times New Roman" w:ascii="Times New Roman" w:hAnsi="Times New Roman"/>
              </w:rPr>
              <w:t>7</w:t>
            </w:r>
          </w:p>
        </w:tc>
      </w:tr>
    </w:tbl>
    <w:p>
      <w:pPr>
        <w:pStyle w:val="Normal"/>
        <w:ind w:firstLine="720"/>
        <w:jc w:val="both"/>
        <w:rPr/>
      </w:pPr>
      <w:r>
        <w:rPr/>
      </w:r>
    </w:p>
    <w:p>
      <w:pPr>
        <w:sectPr>
          <w:type w:val="nextPage"/>
          <w:pgSz w:orient="landscape" w:w="16838" w:h="11906"/>
          <w:pgMar w:left="1134" w:right="851" w:header="0" w:top="1440" w:footer="0" w:bottom="1440" w:gutter="0"/>
          <w:pgNumType w:fmt="decimal"/>
          <w:formProt w:val="false"/>
          <w:textDirection w:val="lrTb"/>
          <w:docGrid w:type="default" w:linePitch="240" w:charSpace="32768"/>
        </w:sectPr>
        <w:pStyle w:val="Normal"/>
        <w:ind w:firstLine="720"/>
        <w:jc w:val="both"/>
        <w:rPr/>
      </w:pPr>
      <w:r>
        <w:rPr/>
      </w:r>
    </w:p>
    <w:p>
      <w:pPr>
        <w:pStyle w:val="Normal"/>
        <w:ind w:firstLine="720"/>
        <w:jc w:val="right"/>
        <w:rPr/>
      </w:pPr>
      <w:r>
        <w:rPr>
          <w:rStyle w:val="Style14"/>
          <w:bCs/>
        </w:rPr>
        <w:t>Приложение № 4</w:t>
      </w:r>
    </w:p>
    <w:p>
      <w:pPr>
        <w:pStyle w:val="Normal"/>
        <w:ind w:firstLine="720"/>
        <w:jc w:val="right"/>
        <w:rPr/>
      </w:pPr>
      <w:r>
        <w:rPr>
          <w:rStyle w:val="Style14"/>
          <w:bCs/>
        </w:rPr>
        <w:t xml:space="preserve">к </w:t>
      </w:r>
      <w:r>
        <w:rPr>
          <w:rStyle w:val="Style14"/>
        </w:rPr>
        <w:t>Административному регламенту</w:t>
      </w:r>
    </w:p>
    <w:p>
      <w:pPr>
        <w:pStyle w:val="Normal"/>
        <w:ind w:firstLine="720"/>
        <w:jc w:val="right"/>
        <w:rPr/>
      </w:pPr>
      <w:r>
        <w:rPr>
          <w:rStyle w:val="Style14"/>
          <w:bCs/>
        </w:rPr>
        <w:t>администрации Эсто-Алтайского СМО</w:t>
        <w:br/>
        <w:t xml:space="preserve">по предоставлению муниципальной услуги </w:t>
      </w:r>
    </w:p>
    <w:p>
      <w:pPr>
        <w:pStyle w:val="Normal"/>
        <w:ind w:firstLine="720"/>
        <w:jc w:val="right"/>
        <w:rPr/>
      </w:pPr>
      <w:r>
        <w:rPr>
          <w:rStyle w:val="Style14"/>
          <w:bCs/>
        </w:rPr>
        <w:t xml:space="preserve">Осуществление приема граждан, </w:t>
      </w:r>
    </w:p>
    <w:p>
      <w:pPr>
        <w:pStyle w:val="Normal"/>
        <w:ind w:firstLine="720"/>
        <w:jc w:val="right"/>
        <w:rPr/>
      </w:pPr>
      <w:r>
        <w:rPr>
          <w:rStyle w:val="Style14"/>
          <w:bCs/>
        </w:rPr>
        <w:t>обеспечение своевременного и в полном объеме</w:t>
      </w:r>
    </w:p>
    <w:p>
      <w:pPr>
        <w:pStyle w:val="Normal"/>
        <w:ind w:firstLine="720"/>
        <w:jc w:val="right"/>
        <w:rPr/>
      </w:pPr>
      <w:r>
        <w:rPr>
          <w:rStyle w:val="Style14"/>
          <w:rFonts w:eastAsia="Times New Roman"/>
          <w:bCs/>
        </w:rPr>
        <w:t xml:space="preserve"> </w:t>
      </w:r>
      <w:r>
        <w:rPr>
          <w:rStyle w:val="Style14"/>
          <w:bCs/>
        </w:rPr>
        <w:t>рассмотрения устных и письменных обращений граждан,</w:t>
      </w:r>
    </w:p>
    <w:p>
      <w:pPr>
        <w:pStyle w:val="Normal"/>
        <w:ind w:firstLine="720"/>
        <w:jc w:val="right"/>
        <w:rPr/>
      </w:pPr>
      <w:r>
        <w:rPr>
          <w:rStyle w:val="Style14"/>
          <w:rFonts w:eastAsia="Times New Roman"/>
          <w:bCs/>
        </w:rPr>
        <w:t xml:space="preserve"> </w:t>
      </w:r>
      <w:r>
        <w:rPr>
          <w:rStyle w:val="Style14"/>
          <w:bCs/>
        </w:rPr>
        <w:t xml:space="preserve">принятие решений и направление заявителям </w:t>
      </w:r>
    </w:p>
    <w:p>
      <w:pPr>
        <w:pStyle w:val="Normal"/>
        <w:ind w:firstLine="720"/>
        <w:jc w:val="right"/>
        <w:rPr/>
      </w:pPr>
      <w:r>
        <w:rPr>
          <w:rStyle w:val="Style14"/>
          <w:bCs/>
        </w:rPr>
        <w:t xml:space="preserve">ответов в установленный </w:t>
        <w:br/>
        <w:t>законодательством Российской Федерации срок</w:t>
      </w:r>
    </w:p>
    <w:p>
      <w:pPr>
        <w:pStyle w:val="Normal"/>
        <w:ind w:firstLine="720"/>
        <w:jc w:val="both"/>
        <w:rPr>
          <w:rStyle w:val="Style14"/>
          <w:bCs/>
        </w:rPr>
      </w:pPr>
      <w:r>
        <w:rPr/>
      </w:r>
    </w:p>
    <w:p>
      <w:pPr>
        <w:pStyle w:val="Style17"/>
        <w:rPr>
          <w:rFonts w:ascii="Times New Roman" w:hAnsi="Times New Roman" w:cs="Times New Roman"/>
        </w:rPr>
      </w:pPr>
      <w:r>
        <w:rPr>
          <w:rFonts w:cs="Times New Roman" w:ascii="Times New Roman" w:hAnsi="Times New Roman"/>
        </w:rPr>
      </w:r>
    </w:p>
    <w:p>
      <w:pPr>
        <w:pStyle w:val="Style17"/>
        <w:jc w:val="center"/>
        <w:rPr/>
      </w:pPr>
      <w:r>
        <w:rPr>
          <w:rStyle w:val="Style14"/>
          <w:rFonts w:cs="Times New Roman" w:ascii="Times New Roman" w:hAnsi="Times New Roman"/>
          <w:bCs/>
        </w:rPr>
        <w:t>КАРТОЧКА</w:t>
      </w:r>
    </w:p>
    <w:p>
      <w:pPr>
        <w:pStyle w:val="Style17"/>
        <w:jc w:val="center"/>
        <w:rPr/>
      </w:pPr>
      <w:r>
        <w:rPr>
          <w:rStyle w:val="Style14"/>
          <w:rFonts w:cs="Times New Roman" w:ascii="Times New Roman" w:hAnsi="Times New Roman"/>
          <w:bCs/>
        </w:rPr>
        <w:t>личного приема граждан</w:t>
      </w:r>
    </w:p>
    <w:p>
      <w:pPr>
        <w:pStyle w:val="Normal"/>
        <w:ind w:firstLine="720"/>
        <w:jc w:val="both"/>
        <w:rPr>
          <w:rStyle w:val="Style14"/>
          <w:rFonts w:ascii="Times New Roman" w:hAnsi="Times New Roman" w:cs="Times New Roman"/>
          <w:bCs/>
        </w:rPr>
      </w:pPr>
      <w:r>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Дата приема _______________ № __________________</w:t>
        <w:b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Заявитель _________________________________________________________________</w:t>
      </w:r>
    </w:p>
    <w:p>
      <w:pPr>
        <w:pStyle w:val="Style17"/>
        <w:jc w:val="center"/>
        <w:rPr>
          <w:rFonts w:ascii="Times New Roman" w:hAnsi="Times New Roman" w:cs="Times New Roman"/>
        </w:rPr>
      </w:pPr>
      <w:r>
        <w:rPr>
          <w:rFonts w:cs="Times New Roman" w:ascii="Times New Roman" w:hAnsi="Times New Roman"/>
        </w:rPr>
        <w:t>(Фамилия, имя, отчество)</w:t>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__________________________________________________________________________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__________________________________________________________________________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Адрес заявителя 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__________________________________________________________________________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Контактный телефон 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Прием вел ________________________________________________________________</w:t>
      </w:r>
    </w:p>
    <w:p>
      <w:pPr>
        <w:pStyle w:val="Style17"/>
        <w:jc w:val="center"/>
        <w:rPr>
          <w:rFonts w:ascii="Times New Roman" w:hAnsi="Times New Roman" w:cs="Times New Roman"/>
        </w:rPr>
      </w:pPr>
      <w:r>
        <w:rPr>
          <w:rFonts w:cs="Times New Roman" w:ascii="Times New Roman" w:hAnsi="Times New Roman"/>
        </w:rPr>
        <w:t>(Ф.И.О.)</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Управление _______________________________________________________________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__________________________________________________________________________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Содержание обращения:</w:t>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__________________________________________________________________________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__________________________________________________________________________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__________________________________________________________________________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__________________________________________________________________________</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Результаты рассмотрения:</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принято заявление (всего _____ листов)</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даны устные разъяснения</w:t>
      </w:r>
    </w:p>
    <w:p>
      <w:pPr>
        <w:pStyle w:val="Normal"/>
        <w:ind w:firstLine="720"/>
        <w:jc w:val="both"/>
        <w:rPr>
          <w:rFonts w:ascii="Times New Roman" w:hAnsi="Times New Roman" w:cs="Times New Roman"/>
        </w:rPr>
      </w:pPr>
      <w:r>
        <w:rPr>
          <w:rFonts w:cs="Times New Roman"/>
        </w:rPr>
      </w:r>
    </w:p>
    <w:p>
      <w:pPr>
        <w:pStyle w:val="Style17"/>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Подпись заявителя ______________________________________________________</w:t>
      </w:r>
    </w:p>
    <w:p>
      <w:pPr>
        <w:pStyle w:val="Normal"/>
        <w:rPr>
          <w:rFonts w:ascii="Times New Roman" w:hAnsi="Times New Roman" w:cs="Times New Roman"/>
        </w:rPr>
      </w:pPr>
      <w:r>
        <w:rPr>
          <w:rFonts w:cs="Times New Roman"/>
        </w:rPr>
      </w:r>
    </w:p>
    <w:sectPr>
      <w:type w:val="nextPage"/>
      <w:pgSz w:w="11906" w:h="16838"/>
      <w:pgMar w:left="1418" w:right="454" w:header="0" w:top="567" w:footer="0" w:bottom="397" w:gutter="0"/>
      <w:pgNumType w:fmt="decimal"/>
      <w:formProt w:val="false"/>
      <w:textDirection w:val="lrTb"/>
      <w:docGrid w:type="default" w:linePitch="24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Arial">
    <w:charset w:val="01"/>
    <w:family w:val="swiss"/>
    <w:pitch w:val="variable"/>
  </w:font>
  <w:font w:name="Courier New">
    <w:charset w:val="cc"/>
    <w:family w:val="modern"/>
    <w:pitch w:val="default"/>
  </w:font>
  <w:font w:name="Calibri">
    <w:altName w:val="Century Gothic"/>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pStyle w:val="Heading2"/>
      <w:numFmt w:val="none"/>
      <w:suff w:val="nothing"/>
      <w:lvlText w:val=""/>
      <w:lvlJc w:val="left"/>
      <w:pPr>
        <w:tabs>
          <w:tab w:val="num" w:pos="576"/>
        </w:tabs>
        <w:ind w:left="576" w:hanging="576"/>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tabs>
          <w:tab w:val="num" w:pos="645"/>
        </w:tabs>
        <w:ind w:left="645" w:hanging="360"/>
      </w:pPr>
      <w:rPr>
        <w:sz w:val="24"/>
        <w:szCs w:val="24"/>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Lucida Sans Unicode" w:cs="Times New Roman"/>
      <w:color w:val="auto"/>
      <w:kern w:val="2"/>
      <w:sz w:val="24"/>
      <w:szCs w:val="24"/>
      <w:lang w:val="ru-RU" w:bidi="ar-SA" w:eastAsia="zh-CN"/>
    </w:rPr>
  </w:style>
  <w:style w:type="paragraph" w:styleId="Heading1">
    <w:name w:val="Heading 1"/>
    <w:next w:val="TextBody"/>
    <w:qFormat/>
    <w:pPr>
      <w:widowControl/>
      <w:numPr>
        <w:ilvl w:val="0"/>
        <w:numId w:val="1"/>
      </w:numPr>
      <w:suppressAutoHyphens w:val="true"/>
      <w:spacing w:before="108" w:after="108"/>
      <w:jc w:val="center"/>
      <w:outlineLvl w:val="0"/>
    </w:pPr>
    <w:rPr>
      <w:rFonts w:ascii="Arial" w:hAnsi="Arial" w:eastAsia="Lucida Sans Unicode" w:cs="Arial"/>
      <w:b/>
      <w:bCs/>
      <w:color w:val="000080"/>
      <w:kern w:val="2"/>
      <w:sz w:val="24"/>
      <w:szCs w:val="24"/>
      <w:lang w:val="ru-RU" w:bidi="ar-SA" w:eastAsia="zh-CN"/>
    </w:rPr>
  </w:style>
  <w:style w:type="paragraph" w:styleId="Heading2">
    <w:name w:val="Heading 2"/>
    <w:next w:val="TextBody"/>
    <w:qFormat/>
    <w:pPr>
      <w:keepNext w:val="true"/>
      <w:widowControl w:val="false"/>
      <w:numPr>
        <w:ilvl w:val="1"/>
        <w:numId w:val="1"/>
      </w:numPr>
      <w:suppressAutoHyphens w:val="true"/>
      <w:spacing w:before="200" w:after="200"/>
      <w:outlineLvl w:val="1"/>
    </w:pPr>
    <w:rPr>
      <w:rFonts w:ascii="Cambria" w:hAnsi="Cambria" w:eastAsia="Lucida Sans Unicode" w:cs="Cambria"/>
      <w:b/>
      <w:bCs/>
      <w:color w:val="4F81BD"/>
      <w:kern w:val="2"/>
      <w:sz w:val="26"/>
      <w:szCs w:val="26"/>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2">
    <w:name w:val="Основной шрифт абзаца"/>
    <w:qFormat/>
    <w:rPr/>
  </w:style>
  <w:style w:type="character" w:styleId="Emphasis">
    <w:name w:val="Emphasis"/>
    <w:qFormat/>
    <w:rPr>
      <w:i/>
      <w:iCs/>
    </w:rPr>
  </w:style>
  <w:style w:type="character" w:styleId="InternetLink">
    <w:name w:val="Internet Link"/>
    <w:rPr>
      <w:color w:val="0000FF"/>
      <w:u w:val="single"/>
      <w:lang w:val="zxx" w:bidi="zxx"/>
    </w:rPr>
  </w:style>
  <w:style w:type="character" w:styleId="Style13">
    <w:name w:val="Гипертекстовая ссылка"/>
    <w:qFormat/>
    <w:rPr>
      <w:rFonts w:cs="Times New Roman"/>
      <w:color w:val="008000"/>
    </w:rPr>
  </w:style>
  <w:style w:type="character" w:styleId="StrongEmphasis">
    <w:name w:val="Strong Emphasis"/>
    <w:qFormat/>
    <w:rPr>
      <w:b/>
      <w:bCs/>
    </w:rPr>
  </w:style>
  <w:style w:type="character" w:styleId="Style14">
    <w:name w:val="Цветовое выделение"/>
    <w:qFormat/>
    <w:rPr>
      <w:b/>
      <w:color w:val="000080"/>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Заголовок"/>
    <w:basedOn w:val="Normal"/>
    <w:next w:val="TextBody"/>
    <w:qFormat/>
    <w:pPr>
      <w:keepNext w:val="true"/>
      <w:spacing w:before="240" w:after="120"/>
    </w:pPr>
    <w:rPr>
      <w:rFonts w:ascii="Arial" w:hAnsi="Arial" w:eastAsia="Lucida Sans Unicode" w:cs="Tahoma"/>
      <w:sz w:val="28"/>
      <w:szCs w:val="28"/>
    </w:rPr>
  </w:style>
  <w:style w:type="paragraph" w:styleId="1">
    <w:name w:val="Название1"/>
    <w:basedOn w:val="Normal"/>
    <w:qFormat/>
    <w:pPr>
      <w:suppressLineNumbers/>
      <w:spacing w:before="120" w:after="120"/>
    </w:pPr>
    <w:rPr>
      <w:rFonts w:cs="Tahoma"/>
      <w:i/>
      <w:iCs/>
      <w:sz w:val="24"/>
      <w:szCs w:val="24"/>
    </w:rPr>
  </w:style>
  <w:style w:type="paragraph" w:styleId="11">
    <w:name w:val="Указатель1"/>
    <w:basedOn w:val="Normal"/>
    <w:qFormat/>
    <w:pPr>
      <w:suppressLineNumbers/>
    </w:pPr>
    <w:rPr>
      <w:rFonts w:cs="Tahoma"/>
    </w:rPr>
  </w:style>
  <w:style w:type="paragraph" w:styleId="ConsPlusTitle">
    <w:name w:val="ConsPlusTitle"/>
    <w:qFormat/>
    <w:pPr>
      <w:widowControl/>
      <w:suppressAutoHyphens w:val="true"/>
      <w:spacing w:lineRule="atLeast" w:line="100"/>
    </w:pPr>
    <w:rPr>
      <w:rFonts w:ascii="Times New Roman" w:hAnsi="Times New Roman" w:eastAsia="Times New Roman" w:cs="Times New Roman"/>
      <w:b/>
      <w:bCs/>
      <w:color w:val="auto"/>
      <w:kern w:val="2"/>
      <w:sz w:val="24"/>
      <w:szCs w:val="24"/>
      <w:lang w:val="ru-RU" w:bidi="ar-SA" w:eastAsia="zh-CN"/>
    </w:rPr>
  </w:style>
  <w:style w:type="paragraph" w:styleId="NormalWeb">
    <w:name w:val="Normal (Web)"/>
    <w:qFormat/>
    <w:pPr>
      <w:widowControl w:val="false"/>
      <w:suppressAutoHyphens w:val="true"/>
    </w:pPr>
    <w:rPr>
      <w:rFonts w:ascii="Times New Roman" w:hAnsi="Times New Roman" w:eastAsia="Lucida Sans Unicode" w:cs="Times New Roman"/>
      <w:color w:val="auto"/>
      <w:kern w:val="2"/>
      <w:sz w:val="24"/>
      <w:szCs w:val="24"/>
      <w:lang w:val="ru-RU" w:bidi="ar-SA" w:eastAsia="zh-CN"/>
    </w:rPr>
  </w:style>
  <w:style w:type="paragraph" w:styleId="ConsNonformat">
    <w:name w:val="ConsNonformat"/>
    <w:qFormat/>
    <w:pPr>
      <w:widowControl/>
      <w:suppressAutoHyphens w:val="true"/>
      <w:spacing w:lineRule="atLeast" w:line="100"/>
    </w:pPr>
    <w:rPr>
      <w:rFonts w:ascii="Courier New" w:hAnsi="Courier New" w:eastAsia="Times New Roman" w:cs="Courier New"/>
      <w:color w:val="auto"/>
      <w:kern w:val="2"/>
      <w:sz w:val="20"/>
      <w:szCs w:val="20"/>
      <w:lang w:val="ru-RU" w:bidi="ar-SA" w:eastAsia="zh-CN"/>
    </w:rPr>
  </w:style>
  <w:style w:type="paragraph" w:styleId="ConsPlusNormal">
    <w:name w:val="ConsPlusNormal"/>
    <w:qFormat/>
    <w:pPr>
      <w:widowControl/>
      <w:suppressAutoHyphens w:val="true"/>
      <w:spacing w:lineRule="atLeast" w:line="100" w:before="0" w:after="120"/>
      <w:ind w:firstLine="720"/>
      <w:jc w:val="both"/>
    </w:pPr>
    <w:rPr>
      <w:rFonts w:ascii="Arial" w:hAnsi="Arial" w:eastAsia="Times New Roman" w:cs="Arial"/>
      <w:color w:val="auto"/>
      <w:kern w:val="2"/>
      <w:sz w:val="20"/>
      <w:szCs w:val="20"/>
      <w:lang w:val="ru-RU" w:bidi="ar-SA" w:eastAsia="zh-CN"/>
    </w:rPr>
  </w:style>
  <w:style w:type="paragraph" w:styleId="Style16">
    <w:name w:val="Нормальный (таблица)"/>
    <w:qFormat/>
    <w:pPr>
      <w:widowControl/>
      <w:suppressAutoHyphens w:val="true"/>
      <w:jc w:val="both"/>
    </w:pPr>
    <w:rPr>
      <w:rFonts w:ascii="Arial" w:hAnsi="Arial" w:eastAsia="Lucida Sans Unicode" w:cs="Arial"/>
      <w:color w:val="auto"/>
      <w:kern w:val="2"/>
      <w:sz w:val="24"/>
      <w:szCs w:val="24"/>
      <w:lang w:val="ru-RU" w:bidi="ar-SA" w:eastAsia="zh-CN"/>
    </w:rPr>
  </w:style>
  <w:style w:type="paragraph" w:styleId="Style17">
    <w:name w:val="Таблицы (моноширинный)"/>
    <w:qFormat/>
    <w:pPr>
      <w:widowControl/>
      <w:suppressAutoHyphens w:val="true"/>
      <w:jc w:val="both"/>
    </w:pPr>
    <w:rPr>
      <w:rFonts w:ascii="Courier New" w:hAnsi="Courier New" w:eastAsia="Lucida Sans Unicode" w:cs="Courier New"/>
      <w:color w:val="auto"/>
      <w:kern w:val="2"/>
      <w:sz w:val="24"/>
      <w:szCs w:val="24"/>
      <w:lang w:val="ru-RU" w:bidi="ar-SA" w:eastAsia="zh-CN"/>
    </w:rPr>
  </w:style>
  <w:style w:type="paragraph" w:styleId="Style18">
    <w:name w:val="Обычный (веб)"/>
    <w:basedOn w:val="Normal"/>
    <w:qFormat/>
    <w:pPr>
      <w:widowControl/>
      <w:suppressAutoHyphens w:val="false"/>
      <w:spacing w:before="100" w:after="100"/>
    </w:pPr>
    <w:rPr>
      <w:rFonts w:eastAsia="Times New Roman"/>
      <w:kern w:val="0"/>
    </w:rPr>
  </w:style>
  <w:style w:type="paragraph" w:styleId="Style19">
    <w:name w:val="Абзац списка"/>
    <w:basedOn w:val="Normal"/>
    <w:qFormat/>
    <w:pPr>
      <w:widowControl/>
      <w:suppressAutoHyphens w:val="false"/>
      <w:spacing w:lineRule="auto" w:line="276" w:before="0" w:after="200"/>
      <w:ind w:left="720" w:hanging="0"/>
      <w:contextualSpacing/>
    </w:pPr>
    <w:rPr>
      <w:rFonts w:ascii="Calibri;Century Gothic" w:hAnsi="Calibri;Century Gothic" w:eastAsia="Times New Roman" w:cs="Calibri;Century Gothic"/>
      <w:kern w:val="0"/>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dzio@admnsk.ru" TargetMode="External"/><Relationship Id="rId5" Type="http://schemas.openxmlformats.org/officeDocument/2006/relationships/hyperlink" Target="mailto:admjurist@rambler.ru" TargetMode="External"/><Relationship Id="rId6" Type="http://schemas.openxmlformats.org/officeDocument/2006/relationships/hyperlink" Target="mailto:admjurist@rambler.ru" TargetMode="External"/><Relationship Id="rId7" Type="http://schemas.openxmlformats.org/officeDocument/2006/relationships/hyperlink" Target="mailto:admjurist@rambler.ru" TargetMode="External"/><Relationship Id="rId8" Type="http://schemas.openxmlformats.org/officeDocument/2006/relationships/hyperlink" Target="garantf1://5273641.2770" TargetMode="External"/><Relationship Id="rId9" Type="http://schemas.openxmlformats.org/officeDocument/2006/relationships/hyperlink" Target="http://www.85250.rk08.ru/" TargetMode="External"/><Relationship Id="rId10" Type="http://schemas.openxmlformats.org/officeDocument/2006/relationships/hyperlink" Target="mailto:dzio@admnsk.ru" TargetMode="External"/><Relationship Id="rId11" Type="http://schemas.openxmlformats.org/officeDocument/2006/relationships/hyperlink" Target="mailto:dzio@admnsk.ru" TargetMode="External"/><Relationship Id="rId12" Type="http://schemas.openxmlformats.org/officeDocument/2006/relationships/hyperlink" Target="mailto:admjurist@rambler.ru" TargetMode="External"/><Relationship Id="rId13" Type="http://schemas.openxmlformats.org/officeDocument/2006/relationships/hyperlink" Target="mailto:admjurist@rambler.ru" TargetMode="External"/><Relationship Id="rId14" Type="http://schemas.openxmlformats.org/officeDocument/2006/relationships/hyperlink" Target="garantf1://2071494.1000" TargetMode="External"/><Relationship Id="rId15" Type="http://schemas.openxmlformats.org/officeDocument/2006/relationships/hyperlink" Target="garantf1://890941.2756" TargetMode="External"/><Relationship Id="rId16" Type="http://schemas.openxmlformats.org/officeDocument/2006/relationships/hyperlink" Target="garantf1://890941.2756" TargetMode="External"/><Relationship Id="rId17" Type="http://schemas.openxmlformats.org/officeDocument/2006/relationships/hyperlink" Target="garantf1://890941.2756"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2012-06-29T13:00:00Z</dcterms:created>
  <dc:creator>User</dc:creator>
  <dc:description/>
  <cp:keywords/>
  <dc:language>en-US</dc:language>
  <cp:lastModifiedBy>Владелец</cp:lastModifiedBy>
  <dcterms:modified xsi:type="dcterms:W3CDTF">2012-08-02T11:27:00Z</dcterms:modified>
  <cp:revision>8</cp:revision>
  <dc:subject/>
  <dc:title/>
</cp:coreProperties>
</file>