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>от «16» декабря  2013 г.                                № 54</w:t>
        <w:tab/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правил хранения, реализации 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применения пиротехнической продукции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территории Эсто-Алтайского сельского 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 Республики Калмыкия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порядка проведения массовых мероприятий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применением пиротехнических изделий на территории 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Эсто-Алтайского сельского муниципального образования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Калмыкия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В соответствии со ст. 18 Федерального закона от 21 декабря 1994 г. № 69-ФЗ «О пожарной безопасности», администрация Эсто-Алтайского сельского муниципального образования Республики Калмыкия, постановляет: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Утвердить прилагаемые: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1455" w:right="0" w:hanging="885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Правила хранения, реализации и применения пиротехнической продукции на территории Эсто-Алтайского сельского муниципального образования Республики Калмыкия.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1455" w:right="0" w:hanging="885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Порядок проведения массовых мероприятий с применением пиротехнических изделий на территории Эсто-Алтайского сельского муниципального образования Республики Калмыкия.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1455" w:right="0" w:hanging="885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Определить площадку, предназначенную для запуска пиротехнической продукции – 100 метров севернее с. Эсто-Алтай.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1455" w:right="0" w:hanging="885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Контроль за исполнением настоящего постановления, оставляю за собой.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jc w:val="both"/>
        <w:rPr/>
      </w:pPr>
      <w:r>
        <w:rPr/>
        <w:t>Глава администрации</w:t>
      </w:r>
    </w:p>
    <w:p>
      <w:pPr>
        <w:pStyle w:val="Style17"/>
        <w:jc w:val="both"/>
        <w:rPr/>
      </w:pPr>
      <w:r>
        <w:rPr/>
        <w:t xml:space="preserve">Эсто-Алтайского сельского </w:t>
      </w:r>
    </w:p>
    <w:p>
      <w:pPr>
        <w:pStyle w:val="Style17"/>
        <w:jc w:val="both"/>
        <w:rPr/>
      </w:pPr>
      <w:r>
        <w:rPr/>
        <w:t>муниципального образования</w:t>
      </w:r>
    </w:p>
    <w:p>
      <w:pPr>
        <w:pStyle w:val="Style17"/>
        <w:jc w:val="both"/>
        <w:rPr/>
      </w:pPr>
      <w:r>
        <w:rPr/>
        <w:t>Республики Калмыкия                                                                        Король Ю.И.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8"/>
        <w:spacing w:before="1" w:after="1"/>
        <w:jc w:val="right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 xml:space="preserve">                        </w:t>
      </w:r>
      <w:r>
        <w:rPr>
          <w:color w:val="000000"/>
          <w:w w:val="92"/>
          <w:sz w:val="22"/>
          <w:szCs w:val="22"/>
        </w:rPr>
        <w:t>Утвержден</w:t>
      </w:r>
    </w:p>
    <w:p>
      <w:pPr>
        <w:pStyle w:val="Style18"/>
        <w:spacing w:before="1" w:after="1"/>
        <w:jc w:val="right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Постановлением Главы администрации</w:t>
      </w:r>
    </w:p>
    <w:p>
      <w:pPr>
        <w:pStyle w:val="Style18"/>
        <w:spacing w:before="1" w:after="1"/>
        <w:jc w:val="right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Эсто-Алтайского СМО</w:t>
      </w:r>
    </w:p>
    <w:p>
      <w:pPr>
        <w:pStyle w:val="Style18"/>
        <w:spacing w:before="1" w:after="1"/>
        <w:jc w:val="right"/>
        <w:rPr/>
      </w:pPr>
      <w:r>
        <w:rPr>
          <w:color w:val="000000"/>
          <w:w w:val="92"/>
          <w:sz w:val="22"/>
          <w:szCs w:val="22"/>
        </w:rPr>
        <w:t xml:space="preserve">от 16 декабря 2013 № 54                                                                                                                                                              </w:t>
      </w:r>
    </w:p>
    <w:p>
      <w:pPr>
        <w:pStyle w:val="Style18"/>
        <w:spacing w:before="1" w:after="1"/>
        <w:jc w:val="center"/>
        <w:rPr>
          <w:rFonts w:ascii="Arial" w:hAnsi="Arial" w:cs="Arial"/>
          <w:b/>
          <w:b/>
          <w:bCs/>
          <w:color w:val="000000"/>
          <w:w w:val="110"/>
          <w:sz w:val="22"/>
          <w:szCs w:val="22"/>
        </w:rPr>
      </w:pPr>
      <w:r>
        <w:rPr>
          <w:rFonts w:cs="Arial" w:ascii="Arial" w:hAnsi="Arial"/>
          <w:b/>
          <w:bCs/>
          <w:color w:val="000000"/>
          <w:w w:val="110"/>
          <w:sz w:val="22"/>
          <w:szCs w:val="22"/>
        </w:rPr>
        <w:t>ПРАВИЛА</w:t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ХРАНЕНИЯ, РЕАЛИЗАЦИИ И ПРИМЕНЕНИЯ</w:t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ПИРОТЕХНИЧЕСКОЙ ПPOДУКЦИИ НА ТЕРРИТОРИИ</w:t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ЭСТО-АЛТАЙСКОГО СМО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82"/>
        </w:rPr>
        <w:t xml:space="preserve">          </w:t>
      </w:r>
      <w:r>
        <w:rPr>
          <w:color w:val="000000"/>
          <w:w w:val="82"/>
        </w:rPr>
        <w:t xml:space="preserve">1. </w:t>
      </w:r>
      <w:r>
        <w:rPr>
          <w:color w:val="000000"/>
          <w:w w:val="92"/>
        </w:rPr>
        <w:t xml:space="preserve">Настоящие Правила устанавливают порядок и условия хранения, реализации и применения пиротехнической продукции в целях предупреждения возникновения пожаров, иных чрезвычайных ситуаций и обеспечения безопасности людей, сохранности имущества и окружающей среды на территории Эсто-Алтайского СМО Республики Калмыкия.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2"/>
        </w:rPr>
        <w:t xml:space="preserve">        </w:t>
      </w:r>
      <w:r>
        <w:rPr>
          <w:color w:val="000000"/>
          <w:w w:val="92"/>
        </w:rPr>
        <w:t xml:space="preserve">2. Основные термины и понятия, используемые в  настоящих Правилах: пиротехническая продукция - собирательное обозначение пирoтexнических изделий, элементов и составов </w:t>
      </w:r>
      <w:r>
        <w:rPr>
          <w:color w:val="000000"/>
          <w:w w:val="120"/>
        </w:rPr>
        <w:t xml:space="preserve"> </w:t>
      </w:r>
      <w:r>
        <w:rPr>
          <w:color w:val="000000"/>
          <w:w w:val="92"/>
        </w:rPr>
        <w:t xml:space="preserve">самостоятельного </w:t>
      </w:r>
      <w:r>
        <w:rPr>
          <w:color w:val="000000"/>
        </w:rPr>
        <w:t xml:space="preserve">применения; </w:t>
      </w:r>
    </w:p>
    <w:p>
      <w:pPr>
        <w:pStyle w:val="Style18"/>
        <w:spacing w:before="1" w:after="1"/>
        <w:jc w:val="both"/>
        <w:rPr>
          <w:color w:val="000000"/>
        </w:rPr>
      </w:pPr>
      <w:r>
        <w:rPr>
          <w:color w:val="000000"/>
          <w:w w:val="92"/>
        </w:rPr>
        <w:t xml:space="preserve">        </w:t>
      </w:r>
      <w:r>
        <w:rPr>
          <w:color w:val="000000"/>
          <w:w w:val="92"/>
        </w:rPr>
        <w:t xml:space="preserve">пиротехническое изделие (далее - ПИ) - устройство, предназначенное для получения требуемого эффекта с помощью горения (взрыва) пиротехнического состава.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       </w:t>
      </w:r>
      <w:r>
        <w:rPr>
          <w:color w:val="000000"/>
          <w:w w:val="92"/>
        </w:rPr>
        <w:t xml:space="preserve">3. Пиротехническая продукция подлежит сертификации в порядке, установленном действующим законодательством.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       </w:t>
      </w:r>
      <w:r>
        <w:rPr>
          <w:color w:val="000000"/>
          <w:w w:val="92"/>
        </w:rPr>
        <w:t xml:space="preserve">4. Реализация ПИ осуществляется в специализированных магазинах или специализированных отделах (секциях) (далее - магазин (отдел)). При этом отделы (секции) по продаже ПИ должны размещаться на верхних этажах зданий, в которых они располагаются и не примыкать к эвакуационным выходам.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Территория, прилегающая к магазину (отделу), должна быть очищена от сгораемого мусора и сухой травы. Магазин (отдел) должен быть оборудован исправными системами противопожарной защиты.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Осуществление каких-либо ремонтных работ в помещениях магазинов (отделов) должно проводиться после их освобождения от </w:t>
      </w:r>
      <w:r>
        <w:rPr>
          <w:color w:val="000000"/>
        </w:rPr>
        <w:t xml:space="preserve">ПИ. </w:t>
        <w:tab/>
        <w:t xml:space="preserve">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2"/>
        </w:rPr>
        <w:t xml:space="preserve">      </w:t>
      </w:r>
      <w:r>
        <w:rPr>
          <w:color w:val="000000"/>
          <w:w w:val="92"/>
        </w:rPr>
        <w:t xml:space="preserve">5. Полы торгового зала и кладовой по хранению ПИ в магазине (отделе) должны быть выполнены из негорючих материалов. Стекла окон и дверей магазинов (отделов) с солнечной </w:t>
      </w:r>
      <w:r>
        <w:rPr>
          <w:color w:val="000000"/>
          <w:w w:val="89"/>
        </w:rPr>
        <w:t xml:space="preserve">cтopoны, </w:t>
      </w:r>
      <w:r>
        <w:rPr>
          <w:color w:val="000000"/>
          <w:w w:val="92"/>
        </w:rPr>
        <w:t xml:space="preserve">где размещаются ПИ, должны быть матовыми, закрашенными белой краской или оборудованы солнцезащитными средствами (устройствами) из негорючих матеpиалов.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     </w:t>
      </w:r>
      <w:r>
        <w:rPr>
          <w:color w:val="000000"/>
          <w:w w:val="92"/>
        </w:rPr>
        <w:t xml:space="preserve">Искусственное освещение помещений, витpин и прилавков магазинов (отделов), в которых размещаются ПИ, должно исключать какое-либо выпадение элементов из конструкций светильников и (или) нагрев ПИ.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       </w:t>
      </w:r>
      <w:r>
        <w:rPr>
          <w:color w:val="000000"/>
          <w:w w:val="92"/>
        </w:rPr>
        <w:t xml:space="preserve">6. Хранение ПИ необходимо осуществлять в металлических шкафах (сейфах) и кладовых, оборудованных в сooтветствии с тpебованиями пpoтивопожарных норм. Не допускается совместное хранение в складах и кладовых ПИ с иными товарами (изделиями).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2"/>
        </w:rPr>
        <w:t xml:space="preserve">       </w:t>
      </w:r>
      <w:r>
        <w:rPr>
          <w:color w:val="000000"/>
          <w:w w:val="92"/>
        </w:rPr>
        <w:t xml:space="preserve">7. Забракованные и пришедшие в негодность </w:t>
      </w:r>
      <w:r>
        <w:rPr>
          <w:color w:val="000000"/>
        </w:rPr>
        <w:t xml:space="preserve">ПИ </w:t>
      </w:r>
      <w:r>
        <w:rPr>
          <w:color w:val="000000"/>
          <w:w w:val="92"/>
        </w:rPr>
        <w:t xml:space="preserve">должны храниться отдельно от ПИ, годных к реализации, и в последующем уничтожаться в соответствии с требованиями нормaтивной и технической документации на ПИ, правил пожарной безопасности и иных норм и правил, предусмотренных действующим законодательством.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89"/>
        </w:rPr>
        <w:t xml:space="preserve">       </w:t>
      </w:r>
      <w:r>
        <w:rPr>
          <w:color w:val="000000"/>
          <w:w w:val="89"/>
        </w:rPr>
        <w:t xml:space="preserve">8. </w:t>
      </w:r>
      <w:r>
        <w:rPr>
          <w:color w:val="000000"/>
          <w:w w:val="92"/>
        </w:rPr>
        <w:t xml:space="preserve">Хранение и реализация ПИ запрещается во встроенных (пристроенных) объектах жилого фонда.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2"/>
        </w:rPr>
        <w:t xml:space="preserve">       </w:t>
      </w:r>
      <w:r>
        <w:rPr>
          <w:color w:val="000000"/>
          <w:w w:val="92"/>
        </w:rPr>
        <w:t xml:space="preserve">9. В магазинах (отделах) не допускается: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хранение ПИ вне металлических шкафов (сейфов);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хранение и реализация ПИ со следами порчи;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92"/>
        </w:rPr>
        <w:t xml:space="preserve">штучная реализация ПИ из единой потребительской упаковки без инструкции по применению (экcплyaтaции);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2"/>
        </w:rPr>
        <w:t xml:space="preserve">реализация </w:t>
      </w:r>
      <w:r>
        <w:rPr>
          <w:color w:val="000000"/>
        </w:rPr>
        <w:t xml:space="preserve">пи, </w:t>
      </w:r>
      <w:r>
        <w:rPr>
          <w:color w:val="000000"/>
          <w:w w:val="92"/>
        </w:rPr>
        <w:t xml:space="preserve">имеющих электрические системы инициирования;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88"/>
        </w:rPr>
        <w:t xml:space="preserve">реализация ПИ лицам, не достигшим возраста, установленного производителем ПИ; </w:t>
      </w:r>
    </w:p>
    <w:p>
      <w:pPr>
        <w:pStyle w:val="Style18"/>
        <w:spacing w:before="1" w:after="1"/>
        <w:jc w:val="both"/>
        <w:rPr>
          <w:color w:val="000000"/>
          <w:w w:val="92"/>
        </w:rPr>
      </w:pPr>
      <w:r>
        <w:rPr>
          <w:color w:val="000000"/>
          <w:w w:val="88"/>
        </w:rPr>
        <w:t xml:space="preserve"> </w:t>
      </w:r>
      <w:r>
        <w:rPr>
          <w:color w:val="000000"/>
          <w:w w:val="88"/>
        </w:rPr>
        <w:t xml:space="preserve">применение ПИ в целях демонстрации их действия.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      </w:t>
      </w:r>
      <w:r>
        <w:rPr>
          <w:color w:val="000000"/>
          <w:w w:val="88"/>
        </w:rPr>
        <w:t xml:space="preserve">10. При применении (эксплуатации) ПИ не допускается: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применение ПИ с нарушением правил, установленных инструкцией по примененио (эксплуатации);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применение ПИ лицами, не дocтигшими  возраста, установленного  производителем ПИ;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>применение ПИ на расстоянии от зданий и сооружений менее расстояния', указанного в инструкцин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>по      применению (эксплуaтaции);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 </w:t>
      </w:r>
      <w:r>
        <w:rPr>
          <w:color w:val="000000"/>
          <w:w w:val="88"/>
        </w:rPr>
        <w:t xml:space="preserve">применение в зданиях и сооружениях ПИ, не разрешенных инструкцией по применению (эксплуатации) к            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использованию в закрытыx помещениях;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 </w:t>
      </w:r>
      <w:r>
        <w:rPr>
          <w:color w:val="000000"/>
          <w:w w:val="88"/>
        </w:rPr>
        <w:t xml:space="preserve">применение ПИ на балконах и лоджиях;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уничтожать не сработавшие (частично отработавшие) ПИ без соблюдения требований нормативной и технической      документации на ПИ, правил пожарной безопасности и иных норм и правил, предусмотренных действующим </w:t>
      </w:r>
    </w:p>
    <w:p>
      <w:pPr>
        <w:pStyle w:val="Style18"/>
        <w:spacing w:before="1" w:after="1"/>
        <w:jc w:val="both"/>
        <w:rPr>
          <w:color w:val="000000"/>
          <w:w w:val="88"/>
        </w:rPr>
      </w:pPr>
      <w:r>
        <w:rPr>
          <w:color w:val="000000"/>
          <w:w w:val="88"/>
        </w:rPr>
        <w:t xml:space="preserve">законодательством. </w:t>
      </w:r>
    </w:p>
    <w:p>
      <w:pPr>
        <w:pStyle w:val="Style18"/>
        <w:spacing w:before="1" w:after="1"/>
        <w:rPr>
          <w:color w:val="000000"/>
          <w:w w:val="92"/>
        </w:rPr>
      </w:pPr>
      <w:r>
        <w:rPr>
          <w:color w:val="000000"/>
          <w:w w:val="92"/>
        </w:rPr>
      </w:r>
    </w:p>
    <w:p>
      <w:pPr>
        <w:pStyle w:val="Normal"/>
        <w:jc w:val="both"/>
        <w:rPr>
          <w:color w:val="000000"/>
          <w:w w:val="92"/>
        </w:rPr>
      </w:pPr>
      <w:r>
        <w:rPr>
          <w:color w:val="000000"/>
          <w:w w:val="9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8"/>
        <w:spacing w:before="1" w:after="1"/>
        <w:rPr/>
      </w:pPr>
      <w:r>
        <w:rPr/>
      </w:r>
    </w:p>
    <w:p>
      <w:pPr>
        <w:pStyle w:val="Style18"/>
        <w:tabs>
          <w:tab w:val="left" w:pos="6379" w:leader="none"/>
        </w:tabs>
        <w:spacing w:before="1" w:after="1"/>
        <w:jc w:val="right"/>
        <w:rPr>
          <w:color w:val="000000"/>
          <w:w w:val="160"/>
          <w:sz w:val="20"/>
          <w:szCs w:val="20"/>
        </w:rPr>
      </w:pPr>
      <w:r>
        <w:rPr>
          <w:color w:val="000000"/>
          <w:w w:val="160"/>
          <w:sz w:val="20"/>
          <w:szCs w:val="20"/>
        </w:rPr>
        <w:t xml:space="preserve">                 </w:t>
      </w:r>
      <w:r>
        <w:rPr>
          <w:color w:val="000000"/>
          <w:w w:val="160"/>
          <w:sz w:val="20"/>
          <w:szCs w:val="20"/>
        </w:rPr>
        <w:t>Утвержден</w:t>
      </w:r>
    </w:p>
    <w:p>
      <w:pPr>
        <w:pStyle w:val="Style18"/>
        <w:tabs>
          <w:tab w:val="left" w:pos="6379" w:leader="none"/>
        </w:tabs>
        <w:spacing w:before="1" w:after="1"/>
        <w:jc w:val="right"/>
        <w:rPr/>
      </w:pPr>
      <w:r>
        <w:rPr>
          <w:color w:val="000000"/>
          <w:w w:val="16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w w:val="160"/>
          <w:sz w:val="20"/>
          <w:szCs w:val="20"/>
        </w:rPr>
        <w:t>Постановлением</w:t>
      </w:r>
    </w:p>
    <w:p>
      <w:pPr>
        <w:pStyle w:val="Style18"/>
        <w:tabs>
          <w:tab w:val="left" w:pos="6379" w:leader="none"/>
        </w:tabs>
        <w:spacing w:before="1" w:after="1"/>
        <w:jc w:val="right"/>
        <w:rPr>
          <w:color w:val="000000"/>
          <w:w w:val="160"/>
          <w:sz w:val="20"/>
          <w:szCs w:val="20"/>
        </w:rPr>
      </w:pPr>
      <w:r>
        <w:rPr>
          <w:color w:val="000000"/>
          <w:w w:val="160"/>
          <w:sz w:val="20"/>
          <w:szCs w:val="20"/>
        </w:rPr>
        <w:t xml:space="preserve">Главы администрации </w:t>
      </w:r>
    </w:p>
    <w:p>
      <w:pPr>
        <w:pStyle w:val="Style18"/>
        <w:tabs>
          <w:tab w:val="left" w:pos="6379" w:leader="none"/>
        </w:tabs>
        <w:spacing w:before="1" w:after="1"/>
        <w:jc w:val="right"/>
        <w:rPr>
          <w:color w:val="000000"/>
          <w:w w:val="160"/>
          <w:sz w:val="20"/>
          <w:szCs w:val="20"/>
        </w:rPr>
      </w:pPr>
      <w:r>
        <w:rPr>
          <w:color w:val="000000"/>
          <w:w w:val="160"/>
          <w:sz w:val="20"/>
          <w:szCs w:val="20"/>
        </w:rPr>
        <w:t>Эсто-Алтайского СМО</w:t>
      </w:r>
    </w:p>
    <w:p>
      <w:pPr>
        <w:pStyle w:val="Style18"/>
        <w:tabs>
          <w:tab w:val="left" w:pos="6379" w:leader="none"/>
        </w:tabs>
        <w:spacing w:before="1" w:after="1"/>
        <w:jc w:val="right"/>
        <w:rPr>
          <w:color w:val="000000"/>
          <w:w w:val="160"/>
          <w:sz w:val="20"/>
          <w:szCs w:val="20"/>
        </w:rPr>
      </w:pPr>
      <w:r>
        <w:rPr>
          <w:color w:val="000000"/>
          <w:w w:val="160"/>
          <w:sz w:val="20"/>
          <w:szCs w:val="20"/>
        </w:rPr>
        <w:t xml:space="preserve">                                                                        </w:t>
      </w:r>
      <w:r>
        <w:rPr>
          <w:color w:val="000000"/>
          <w:w w:val="160"/>
          <w:sz w:val="20"/>
          <w:szCs w:val="20"/>
        </w:rPr>
        <w:t xml:space="preserve">от 16 декабря 2013 г. </w:t>
      </w:r>
      <w:r>
        <w:rPr>
          <w:color w:val="000000"/>
          <w:w w:val="160"/>
          <w:sz w:val="20"/>
          <w:szCs w:val="20"/>
          <w:lang w:val="en-US"/>
        </w:rPr>
        <w:t>N</w:t>
      </w:r>
      <w:r>
        <w:rPr>
          <w:color w:val="000000"/>
          <w:w w:val="160"/>
          <w:sz w:val="20"/>
          <w:szCs w:val="20"/>
        </w:rPr>
        <w:t xml:space="preserve"> 54 </w:t>
      </w:r>
    </w:p>
    <w:p>
      <w:pPr>
        <w:pStyle w:val="Style18"/>
        <w:tabs>
          <w:tab w:val="left" w:pos="6379" w:leader="none"/>
        </w:tabs>
        <w:spacing w:before="1" w:after="1"/>
        <w:rPr>
          <w:color w:val="000000"/>
          <w:w w:val="160"/>
          <w:sz w:val="20"/>
          <w:szCs w:val="20"/>
        </w:rPr>
      </w:pPr>
      <w:r>
        <w:rPr>
          <w:color w:val="000000"/>
          <w:w w:val="160"/>
          <w:sz w:val="20"/>
          <w:szCs w:val="20"/>
        </w:rPr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Порядок</w:t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проведения массовых мероприятий</w:t>
      </w:r>
    </w:p>
    <w:p>
      <w:pPr>
        <w:pStyle w:val="Style18"/>
        <w:spacing w:before="1" w:after="1"/>
        <w:jc w:val="center"/>
        <w:rPr/>
      </w:pPr>
      <w:r>
        <w:rPr>
          <w:b/>
          <w:bCs/>
          <w:color w:val="000000"/>
          <w:w w:val="88"/>
        </w:rPr>
        <w:t>с применением пиротехнических изделий</w:t>
      </w:r>
    </w:p>
    <w:p>
      <w:pPr>
        <w:pStyle w:val="Style18"/>
        <w:spacing w:before="1" w:after="1"/>
        <w:jc w:val="center"/>
        <w:rPr>
          <w:b/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>на территории Эсто-Алтайского СМО</w:t>
      </w:r>
    </w:p>
    <w:p>
      <w:pPr>
        <w:pStyle w:val="Style18"/>
        <w:spacing w:before="1" w:after="1"/>
        <w:rPr>
          <w:b/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</w:r>
    </w:p>
    <w:p>
      <w:pPr>
        <w:pStyle w:val="Style18"/>
        <w:spacing w:before="1" w:after="1"/>
        <w:jc w:val="both"/>
        <w:rPr/>
      </w:pPr>
      <w:r>
        <w:rPr>
          <w:color w:val="000000"/>
          <w:w w:val="78"/>
        </w:rPr>
        <w:t xml:space="preserve">         </w:t>
      </w:r>
      <w:r>
        <w:rPr>
          <w:color w:val="000000"/>
          <w:w w:val="78"/>
        </w:rPr>
        <w:t xml:space="preserve">1. </w:t>
      </w:r>
      <w:r>
        <w:rPr>
          <w:color w:val="000000"/>
          <w:w w:val="90"/>
        </w:rPr>
        <w:t xml:space="preserve">Нacтоящий Порядок устанавливает процедуру организации и проведения массовых мероприятий (театральных, концертных, спортивных и иных культурно-массовых мepoпpиятий) с применением пиротехнических изделий под открытым небом и в помещениях соответствующих зданий, строений, сооружений на территoрии Эсто-Алтайского СМО.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131"/>
        </w:rPr>
        <w:t xml:space="preserve">     </w:t>
      </w:r>
      <w:r>
        <w:rPr>
          <w:color w:val="000000"/>
          <w:w w:val="131"/>
        </w:rPr>
        <w:t xml:space="preserve">2. </w:t>
      </w:r>
      <w:r>
        <w:rPr>
          <w:color w:val="000000"/>
          <w:w w:val="90"/>
        </w:rPr>
        <w:t xml:space="preserve">Основные термины и понятия, используемые в настоящем Положении: </w:t>
      </w:r>
    </w:p>
    <w:p>
      <w:pPr>
        <w:pStyle w:val="Style18"/>
        <w:spacing w:before="1" w:after="1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опасная зона - часть пространства, окружающего работающее пиротехническое изделие, внутри которого хотя бы один опасный фактор достигает опасного уровня; опасный фактор - специфический эффект, создаваемый пиротехническим изделием или пиротехническим элементом, который при определенных условиях может создать угрозу здоровью людей и нанести ущерб имуществу и окружающей среде.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131"/>
        </w:rPr>
        <w:t xml:space="preserve">     </w:t>
      </w:r>
      <w:r>
        <w:rPr>
          <w:color w:val="000000"/>
          <w:w w:val="131"/>
        </w:rPr>
        <w:t xml:space="preserve">3. </w:t>
      </w:r>
      <w:r>
        <w:rPr>
          <w:color w:val="000000"/>
          <w:w w:val="90"/>
        </w:rPr>
        <w:t xml:space="preserve">Организация и проведение массовых мероприятий с применением пиротехнических изделий, в том числе определение мест их проведения осуществляются по согласованию с уполномоченными органами местного самоуправления муниципальных образований, на территории которых проводятся  указанные мероприятия с учетом положений настоящего порядка.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87"/>
        </w:rPr>
        <w:t xml:space="preserve">      </w:t>
      </w:r>
      <w:r>
        <w:rPr>
          <w:color w:val="000000"/>
          <w:w w:val="87"/>
        </w:rPr>
        <w:t xml:space="preserve">4. </w:t>
      </w:r>
      <w:r>
        <w:rPr>
          <w:color w:val="000000"/>
          <w:w w:val="90"/>
        </w:rPr>
        <w:t xml:space="preserve">Выбор и согласование места организации и проведения массовых мероприятий с применением пиротехнических изделий должны производиться с учетом радиусов опасных зон предполагаемых к применению пиротехнических изделий, рельефа местности, метеорологических условий, характера прилегающих объектов, надежности охраны опасной зоны и других факторов, влияющих на безопасность применения пиротехничecкого изделия.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</w:t>
      </w:r>
      <w:r>
        <w:rPr>
          <w:color w:val="000000"/>
          <w:w w:val="90"/>
        </w:rPr>
        <w:t xml:space="preserve">5. К местам, запрещенным для применения пиротехнических изделий относятся места, указанные в требованиях технической дoкyментации на пиротехническое изделие, в том числе: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       </w:t>
      </w:r>
      <w:r>
        <w:rPr>
          <w:color w:val="000000"/>
          <w:w w:val="90"/>
        </w:rPr>
        <w:t>территoрии в близи опасных и вредных производств, пожароопасных и взрывоп</w:t>
      </w:r>
      <w:r>
        <w:rPr>
          <w:color w:val="000000"/>
          <w:w w:val="90"/>
          <w:u w:val="single"/>
        </w:rPr>
        <w:t>ожароо</w:t>
      </w:r>
      <w:r>
        <w:rPr>
          <w:color w:val="000000"/>
          <w:w w:val="90"/>
        </w:rPr>
        <w:t xml:space="preserve">пасных объектов;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       </w:t>
      </w:r>
      <w:r>
        <w:rPr>
          <w:color w:val="000000"/>
          <w:w w:val="90"/>
        </w:rPr>
        <w:t xml:space="preserve">территории  детских, образовательных и медицинских организаций; </w:t>
      </w:r>
    </w:p>
    <w:p>
      <w:pPr>
        <w:pStyle w:val="Style18"/>
        <w:spacing w:before="1" w:after="1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         </w:t>
      </w:r>
      <w:r>
        <w:rPr>
          <w:color w:val="000000"/>
          <w:w w:val="90"/>
        </w:rPr>
        <w:t xml:space="preserve">мосты, путепpoводы, транспортные магистрали и узлы, полосы отчуждения </w:t>
      </w:r>
      <w:r>
        <w:rPr>
          <w:color w:val="000000"/>
          <w:w w:val="90"/>
          <w:u w:val="single"/>
        </w:rPr>
        <w:t>железных дорог,</w:t>
      </w:r>
      <w:r>
        <w:rPr>
          <w:color w:val="000000"/>
          <w:w w:val="90"/>
        </w:rPr>
        <w:t xml:space="preserve"> нeфтeпpoвoдов, газопроводов и  линий высоковольтной электропередачи;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     </w:t>
      </w:r>
      <w:r>
        <w:rPr>
          <w:color w:val="000000"/>
          <w:w w:val="90"/>
        </w:rPr>
        <w:t xml:space="preserve">территории  непосредственно прилегающие к зданиям, занимаемым органами государственной власти и органами местного  самоуправления; </w:t>
      </w:r>
    </w:p>
    <w:p>
      <w:pPr>
        <w:pStyle w:val="Style18"/>
        <w:spacing w:before="1" w:after="1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       </w:t>
      </w:r>
      <w:r>
        <w:rPr>
          <w:color w:val="000000"/>
          <w:w w:val="90"/>
        </w:rPr>
        <w:t>тeppитоpии, где расстояние до деревьев и лесонасаждений, линий электропередачи,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   </w:t>
      </w:r>
      <w:r>
        <w:rPr>
          <w:color w:val="000000"/>
          <w:w w:val="90"/>
        </w:rPr>
        <w:t xml:space="preserve">территории жилых зданий, строений, сооружений с плоской крышей из сгораемых мaтepиaлов (рубероид, битyмная            заливка и т.п.) составляет менее 50 метров;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90"/>
        </w:rPr>
        <w:t xml:space="preserve">        </w:t>
      </w:r>
      <w:r>
        <w:rPr>
          <w:color w:val="000000"/>
          <w:w w:val="90"/>
        </w:rPr>
        <w:t xml:space="preserve">территории  где расстояние до мест oткpытогo хранения гpубых кормов и сельскохозяйcrвeнных угодий составляет       менее </w:t>
      </w:r>
      <w:r>
        <w:rPr>
          <w:color w:val="000000"/>
        </w:rPr>
        <w:t xml:space="preserve">20 </w:t>
      </w:r>
      <w:r>
        <w:rPr>
          <w:color w:val="000000"/>
          <w:w w:val="90"/>
        </w:rPr>
        <w:t xml:space="preserve">метров.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87"/>
        </w:rPr>
        <w:t xml:space="preserve">     </w:t>
      </w:r>
      <w:r>
        <w:rPr>
          <w:color w:val="000000"/>
          <w:w w:val="87"/>
        </w:rPr>
        <w:t xml:space="preserve">6. </w:t>
      </w:r>
      <w:r>
        <w:rPr>
          <w:color w:val="000000"/>
          <w:w w:val="92"/>
        </w:rPr>
        <w:t xml:space="preserve">при организации массовых мероприятий с применением пиротехнических изделий на открытых территориях объектов необходимо иметь письменное разрешение владельца или администрации  дaннoгo oбъeктa. </w:t>
      </w:r>
    </w:p>
    <w:p>
      <w:pPr>
        <w:pStyle w:val="Style18"/>
        <w:spacing w:before="1" w:after="1"/>
        <w:jc w:val="both"/>
        <w:rPr/>
      </w:pPr>
      <w:r>
        <w:rPr>
          <w:color w:val="000000"/>
          <w:w w:val="88"/>
        </w:rPr>
        <w:t xml:space="preserve">    </w:t>
      </w:r>
      <w:r>
        <w:rPr>
          <w:color w:val="000000"/>
          <w:w w:val="88"/>
        </w:rPr>
        <w:t xml:space="preserve">7. </w:t>
      </w:r>
      <w:r>
        <w:rPr>
          <w:color w:val="000000"/>
          <w:w w:val="91"/>
        </w:rPr>
        <w:t xml:space="preserve">при организации и проведении массовых мероприятий с применением пиротехнических изделий необходимо соблюдать требования нормaтивной и техничecкой документации на пиротехническое изделие, правил пожарной безопасности и иных норм и правил, ycтановленных действующим законодareльством. </w:t>
      </w:r>
    </w:p>
    <w:p>
      <w:pPr>
        <w:pStyle w:val="Normal"/>
        <w:jc w:val="both"/>
        <w:rPr>
          <w:color w:val="000000"/>
          <w:w w:val="91"/>
        </w:rPr>
      </w:pPr>
      <w:r>
        <w:rPr>
          <w:color w:val="000000"/>
          <w:w w:val="91"/>
        </w:rPr>
      </w:r>
    </w:p>
    <w:sectPr>
      <w:type w:val="nextPage"/>
      <w:pgSz w:w="11906" w:h="16838"/>
      <w:pgMar w:left="1701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Style12">
    <w:name w:val="Знак примечания"/>
    <w:qFormat/>
    <w:rPr>
      <w:sz w:val="16"/>
      <w:szCs w:val="16"/>
    </w:rPr>
  </w:style>
  <w:style w:type="character" w:styleId="2">
    <w:name w:val=" Знак Знак2"/>
    <w:qFormat/>
    <w:rPr>
      <w:rFonts w:ascii="Tahoma" w:hAnsi="Tahoma" w:cs="Tahoma"/>
      <w:sz w:val="16"/>
      <w:szCs w:val="16"/>
    </w:rPr>
  </w:style>
  <w:style w:type="character" w:styleId="Style13">
    <w:name w:val="Раздел Договора Знак"/>
    <w:qFormat/>
    <w:rPr>
      <w:sz w:val="24"/>
      <w:szCs w:val="24"/>
    </w:rPr>
  </w:style>
  <w:style w:type="character" w:styleId="H2">
    <w:name w:val="H2 Знак"/>
    <w:qFormat/>
    <w:rPr>
      <w:rFonts w:ascii="Arial" w:hAnsi="Arial" w:cs="Arial"/>
      <w:sz w:val="22"/>
      <w:szCs w:val="22"/>
    </w:rPr>
  </w:style>
  <w:style w:type="character" w:styleId="1">
    <w:name w:val=" Знак Знак1"/>
    <w:qFormat/>
    <w:rPr>
      <w:sz w:val="24"/>
      <w:szCs w:val="24"/>
    </w:rPr>
  </w:style>
  <w:style w:type="character" w:styleId="Style14">
    <w:name w:val=" Знак Знак"/>
    <w:qFormat/>
    <w:rPr>
      <w:b/>
      <w:bCs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3">
    <w:name w:val=" Знак Знак3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Emphasis">
    <w:name w:val="Emphasis"/>
    <w:basedOn w:val="Style1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примечания"/>
    <w:basedOn w:val="Normal"/>
    <w:qFormat/>
    <w:pPr/>
    <w:rPr>
      <w:sz w:val="20"/>
      <w:szCs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31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8">
    <w:name w:val="Стиль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2013-12-16T14:19:00Z</dcterms:created>
  <dc:creator>1</dc:creator>
  <dc:description/>
  <cp:keywords/>
  <dc:language>en-US</dc:language>
  <cp:lastModifiedBy>Владелец</cp:lastModifiedBy>
  <cp:lastPrinted>2014-01-22T08:38:00Z</cp:lastPrinted>
  <dcterms:modified xsi:type="dcterms:W3CDTF">2014-01-22T08:43:00Z</dcterms:modified>
  <cp:revision>7</cp:revision>
  <dc:subject/>
  <dc:title>       Администрация                                                                               ПРОКУРАТУРА                </dc:title>
</cp:coreProperties>
</file>