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23</w:t>
      </w:r>
    </w:p>
    <w:p>
      <w:pPr>
        <w:pStyle w:val="Normal"/>
        <w:jc w:val="center"/>
        <w:rPr>
          <w:b/>
          <w:b/>
          <w:u w:val="single"/>
        </w:rPr>
      </w:pPr>
      <w:r>
        <w:rPr>
          <w:b/>
          <w:u w:val="single"/>
        </w:rPr>
      </w:r>
    </w:p>
    <w:p>
      <w:pPr>
        <w:pStyle w:val="Normal"/>
        <w:rPr/>
      </w:pPr>
      <w:r>
        <w:rPr/>
        <w:t xml:space="preserve">    </w:t>
      </w:r>
      <w:r>
        <w:rPr/>
        <w:t>28 мая</w:t>
      </w:r>
      <w:r>
        <w:rPr>
          <w:u w:val="single"/>
        </w:rPr>
        <w:t xml:space="preserve"> </w:t>
      </w:r>
      <w:r>
        <w:rPr/>
        <w:t>2012 г.                                                                                       с.Эсто-Алтай</w:t>
      </w:r>
    </w:p>
    <w:p>
      <w:pPr>
        <w:pStyle w:val="Normal"/>
        <w:rPr>
          <w:b/>
          <w:b/>
        </w:rPr>
      </w:pPr>
      <w:r>
        <w:rPr>
          <w:b/>
        </w:rPr>
      </w:r>
    </w:p>
    <w:p>
      <w:pPr>
        <w:pStyle w:val="Normal"/>
        <w:spacing w:lineRule="atLeast" w:line="270"/>
        <w:jc w:val="center"/>
        <w:rPr>
          <w:b/>
          <w:b/>
          <w:color w:val="3C3C3C"/>
        </w:rPr>
      </w:pPr>
      <w:r>
        <w:rPr>
          <w:b/>
        </w:rPr>
        <w:t xml:space="preserve"> </w:t>
      </w:r>
      <w:r>
        <w:rPr>
          <w:b/>
        </w:rPr>
        <w:t>О «Выдаче ордеров на проведение земляных работ</w:t>
      </w:r>
      <w:r>
        <w:rPr>
          <w:rStyle w:val="StrongEmphasis"/>
          <w:b w:val="false"/>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«Выдача ордеров на проведение земляных работ</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«Выдача ордеров на проведение земляных работ</w:t>
      </w:r>
      <w:r>
        <w:rPr>
          <w:bCs/>
          <w:iCs/>
        </w:rPr>
        <w:t>»</w:t>
      </w:r>
      <w:r>
        <w:rPr/>
        <w:t xml:space="preserve"> согласно приложению №1. </w:t>
      </w:r>
    </w:p>
    <w:p>
      <w:pPr>
        <w:pStyle w:val="Style10"/>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9"/>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142" w:hanging="0"/>
        <w:jc w:val="center"/>
        <w:rPr/>
      </w:pPr>
      <w:r>
        <w:rPr/>
        <w:br/>
      </w:r>
      <w:r>
        <mc:AlternateContent>
          <mc:Choice Requires="wps">
            <w:drawing>
              <wp:anchor behindDoc="0" distT="0" distB="0" distL="114300" distR="0" simplePos="0" locked="0" layoutInCell="1" allowOverlap="1" relativeHeight="3">
                <wp:simplePos x="0" y="0"/>
                <wp:positionH relativeFrom="column">
                  <wp:align>right</wp:align>
                </wp:positionH>
                <wp:positionV relativeFrom="paragraph">
                  <wp:posOffset>635</wp:posOffset>
                </wp:positionV>
                <wp:extent cx="2588260" cy="1082040"/>
                <wp:effectExtent l="0" t="0" r="0" b="0"/>
                <wp:wrapSquare wrapText="bothSides"/>
                <wp:docPr id="2" name="Frame1"/>
                <a:graphic xmlns:a="http://schemas.openxmlformats.org/drawingml/2006/main">
                  <a:graphicData uri="http://schemas.microsoft.com/office/word/2010/wordprocessingShape">
                    <wps:wsp>
                      <wps:cNvSpPr txBox="1"/>
                      <wps:spPr>
                        <a:xfrm>
                          <a:off x="0" y="0"/>
                          <a:ext cx="2588260" cy="1082040"/>
                        </a:xfrm>
                        <a:prstGeom prst="rect"/>
                        <a:solidFill>
                          <a:srgbClr val="FFFFFF">
                            <a:alpha val="0"/>
                          </a:srgbClr>
                        </a:solidFill>
                      </wps:spPr>
                      <wps:txb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jc w:val="right"/>
                                    <w:rPr/>
                                  </w:pPr>
                                  <w:r>
                                    <w:rPr>
                                      <w:rFonts w:cs="Times New Roman" w:ascii="Times New Roman" w:hAnsi="Times New Roman"/>
                                      <w:sz w:val="24"/>
                                      <w:szCs w:val="24"/>
                                    </w:rPr>
                                    <w:t>Главы администрации Эсто-Алтайского СМО</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от 28 мая 2012 г.№23</w:t>
                                  </w:r>
                                </w:p>
                                <w:p>
                                  <w:pPr>
                                    <w:pStyle w:val="Normal"/>
                                    <w:rPr>
                                      <w:rFonts w:ascii="Times New Roman" w:hAnsi="Times New Roman" w:cs="Times New Roman"/>
                                      <w:sz w:val="24"/>
                                      <w:szCs w:val="24"/>
                                    </w:rPr>
                                  </w:pPr>
                                  <w:r>
                                    <w:rPr>
                                      <w:rFonts w:cs="Times New Roman"/>
                                      <w:sz w:val="24"/>
                                      <w:szCs w:val="24"/>
                                    </w:rPr>
                                  </w:r>
                                </w:p>
                              </w:tc>
                            </w:tr>
                          </w:tbl>
                        </w:txbxContent>
                      </wps:txbx>
                      <wps:bodyPr anchor="t" lIns="0" tIns="0" rIns="0" bIns="0">
                        <a:noAutofit/>
                      </wps:bodyPr>
                    </wps:wsp>
                  </a:graphicData>
                </a:graphic>
              </wp:anchor>
            </w:drawing>
          </mc:Choice>
          <mc:Fallback>
            <w:pict>
              <v:rect fillcolor="#FFFFFF" style="position:absolute;rotation:0;width:203.8pt;height:85.2pt;mso-wrap-distance-left:9pt;mso-wrap-distance-right:0pt;mso-wrap-distance-top:0pt;mso-wrap-distance-bottom:0pt;margin-top:0.05pt;mso-position-vertical-relative:text;margin-left:263.9pt;mso-position-horizontal:right;mso-position-horizontal-relative:text">
                <v:fill opacity="0f"/>
                <v:textbo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jc w:val="right"/>
                              <w:rPr/>
                            </w:pPr>
                            <w:r>
                              <w:rPr>
                                <w:rFonts w:cs="Times New Roman" w:ascii="Times New Roman" w:hAnsi="Times New Roman"/>
                                <w:sz w:val="24"/>
                                <w:szCs w:val="24"/>
                              </w:rPr>
                              <w:t>Главы администрации Эсто-Алтайского СМО</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от 28 мая 2012 г.№23</w:t>
                            </w:r>
                          </w:p>
                          <w:p>
                            <w:pPr>
                              <w:pStyle w:val="Normal"/>
                              <w:rPr>
                                <w:rFonts w:ascii="Times New Roman" w:hAnsi="Times New Roman" w:cs="Times New Roman"/>
                                <w:sz w:val="24"/>
                                <w:szCs w:val="24"/>
                              </w:rPr>
                            </w:pPr>
                            <w:r>
                              <w:rPr>
                                <w:rFonts w:cs="Times New Roman"/>
                                <w:sz w:val="24"/>
                                <w:szCs w:val="24"/>
                              </w:rPr>
                            </w:r>
                          </w:p>
                        </w:tc>
                      </w:tr>
                    </w:tbl>
                  </w:txbxContent>
                </v:textbox>
                <w10:wrap type="square"/>
              </v:rect>
            </w:pict>
          </mc:Fallback>
        </mc:AlternateContent>
      </w:r>
    </w:p>
    <w:p>
      <w:pPr>
        <w:pStyle w:val="Normal"/>
        <w:jc w:val="center"/>
        <w:rPr>
          <w:b/>
          <w:b/>
        </w:rPr>
      </w:pPr>
      <w:r>
        <w:rPr>
          <w:b/>
        </w:rPr>
        <w:t>АДМИНИСТРАТИВНЫЙ РЕГЛАМЕНТ</w:t>
      </w:r>
    </w:p>
    <w:p>
      <w:pPr>
        <w:pStyle w:val="Normal"/>
        <w:jc w:val="center"/>
        <w:rPr/>
      </w:pPr>
      <w:r>
        <w:rPr>
          <w:u w:val="single"/>
        </w:rPr>
        <w:t>администрации Эсто-Алтайского сельского муниципального образования Республики Калмыкия</w:t>
      </w:r>
    </w:p>
    <w:p>
      <w:pPr>
        <w:pStyle w:val="Normal"/>
        <w:rPr/>
      </w:pPr>
      <w:r>
        <w:rPr/>
        <w:t xml:space="preserve"> </w:t>
      </w:r>
    </w:p>
    <w:p>
      <w:pPr>
        <w:pStyle w:val="Normal"/>
        <w:jc w:val="center"/>
        <w:rPr/>
      </w:pPr>
      <w:r>
        <w:rPr/>
        <w:t xml:space="preserve">предоставления муниципальной услуги  </w:t>
      </w:r>
    </w:p>
    <w:p>
      <w:pPr>
        <w:pStyle w:val="Normal"/>
        <w:jc w:val="center"/>
        <w:rPr>
          <w:u w:val="single"/>
        </w:rPr>
      </w:pPr>
      <w:r>
        <w:rPr>
          <w:u w:val="single"/>
        </w:rPr>
        <w:t>«Выдача ордеров на проведение земляных работ»</w:t>
      </w:r>
    </w:p>
    <w:p>
      <w:pPr>
        <w:pStyle w:val="Normal"/>
        <w:jc w:val="center"/>
        <w:rPr/>
      </w:pPr>
      <w:r>
        <w:rPr/>
        <w:t xml:space="preserve"> </w:t>
      </w:r>
      <w:r>
        <w:rPr/>
        <w:t>(наименование муниципальной услуги)</w:t>
      </w:r>
    </w:p>
    <w:p>
      <w:pPr>
        <w:pStyle w:val="Normal"/>
        <w:widowControl w:val="false"/>
        <w:autoSpaceDE w:val="false"/>
        <w:rPr/>
      </w:pPr>
      <w:r>
        <w:rPr/>
      </w:r>
    </w:p>
    <w:p>
      <w:pPr>
        <w:pStyle w:val="Normal"/>
        <w:widowControl w:val="false"/>
        <w:autoSpaceDE w:val="false"/>
        <w:jc w:val="center"/>
        <w:rPr/>
      </w:pPr>
      <w:r>
        <w:rPr>
          <w:b/>
          <w:lang w:val="en-US"/>
        </w:rPr>
        <w:t>I</w:t>
      </w:r>
      <w:r>
        <w:rPr>
          <w:b/>
        </w:rPr>
        <w:t>. Общие положения</w:t>
      </w:r>
    </w:p>
    <w:p>
      <w:pPr>
        <w:pStyle w:val="Normal"/>
        <w:widowControl w:val="false"/>
        <w:autoSpaceDE w:val="false"/>
        <w:jc w:val="center"/>
        <w:rPr>
          <w:b/>
          <w:b/>
        </w:rPr>
      </w:pPr>
      <w:r>
        <w:rPr>
          <w:b/>
        </w:rPr>
      </w:r>
    </w:p>
    <w:p>
      <w:pPr>
        <w:pStyle w:val="Normal"/>
        <w:widowControl w:val="false"/>
        <w:autoSpaceDE w:val="false"/>
        <w:jc w:val="center"/>
        <w:rPr>
          <w:b/>
          <w:b/>
        </w:rPr>
      </w:pPr>
      <w:r>
        <w:rPr>
          <w:b/>
        </w:rPr>
        <w:t>Предмет регулирования Административного регламента</w:t>
      </w:r>
    </w:p>
    <w:p>
      <w:pPr>
        <w:pStyle w:val="Normal"/>
        <w:widowControl w:val="false"/>
        <w:autoSpaceDE w:val="false"/>
        <w:jc w:val="center"/>
        <w:rPr>
          <w:b/>
          <w:b/>
        </w:rPr>
      </w:pPr>
      <w:r>
        <w:rPr>
          <w:b/>
        </w:rPr>
      </w:r>
    </w:p>
    <w:p>
      <w:pPr>
        <w:pStyle w:val="Normal"/>
        <w:rPr/>
      </w:pPr>
      <w:r>
        <w:rPr/>
        <w:tab/>
        <w:t xml:space="preserve">1.1. Административный регламент предоставления муниципальной услуги по Выдаче ордеров на проведение земляных работ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лицами 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widowControl w:val="false"/>
        <w:autoSpaceDE w:val="false"/>
        <w:ind w:left="142" w:hanging="0"/>
        <w:jc w:val="both"/>
        <w:rPr/>
      </w:pPr>
      <w:r>
        <w:rPr/>
      </w:r>
    </w:p>
    <w:p>
      <w:pPr>
        <w:pStyle w:val="Normal"/>
        <w:ind w:left="720" w:hanging="0"/>
        <w:jc w:val="both"/>
        <w:rPr/>
      </w:pPr>
      <w:r>
        <w:rPr/>
        <w:t xml:space="preserve">1.2. Получателями муниципальной услуги (далее - заявитель) являются: </w:t>
      </w:r>
    </w:p>
    <w:p>
      <w:pPr>
        <w:pStyle w:val="Normal"/>
        <w:rPr/>
      </w:pPr>
      <w:r>
        <w:rPr/>
        <w:t>Заявителями, которым предоставляется муниципальная услуга, являются юридические и физические лица, в том числе граждане, зарегистрированные в установленном порядке в качестве индивидуальных предпринимателей, а также их законные представители, действующие на основании доверенности.</w:t>
      </w:r>
    </w:p>
    <w:p>
      <w:pPr>
        <w:pStyle w:val="Normal"/>
        <w:widowControl w:val="false"/>
        <w:autoSpaceDE w:val="false"/>
        <w:ind w:firstLine="709"/>
        <w:jc w:val="both"/>
        <w:rPr/>
      </w:pPr>
      <w:r>
        <w:rPr>
          <w:bCs/>
          <w:iCs/>
        </w:rPr>
        <w:t>При предоставлении муниципальной услуги от имени заявителей вправе выступать их законные представители или их представители по доверенности</w:t>
      </w:r>
      <w:r>
        <w:rPr/>
        <w:t>.</w:t>
      </w:r>
    </w:p>
    <w:p>
      <w:pPr>
        <w:pStyle w:val="Normal"/>
        <w:widowControl w:val="false"/>
        <w:autoSpaceDE w:val="false"/>
        <w:jc w:val="center"/>
        <w:rPr/>
      </w:pPr>
      <w:r>
        <w:rPr/>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Информация о месте нахождения, графике работы, справочных телефонах администрации: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20"/>
        <w:gridCol w:w="2303"/>
        <w:gridCol w:w="2793"/>
        <w:gridCol w:w="2166"/>
        <w:gridCol w:w="1698"/>
      </w:tblGrid>
      <w:tr>
        <w:trPr/>
        <w:tc>
          <w:tcPr>
            <w:tcW w:w="62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279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216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График работы</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tc>
      </w:tr>
      <w:tr>
        <w:trPr/>
        <w:tc>
          <w:tcPr>
            <w:tcW w:w="62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79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216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620"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bCs/>
                <w:sz w:val="24"/>
                <w:szCs w:val="24"/>
              </w:rPr>
              <w:t>Администрация</w:t>
            </w:r>
          </w:p>
        </w:tc>
        <w:tc>
          <w:tcPr>
            <w:tcW w:w="279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359026, Республика Калмыкия, Яшалтинский район, с.Эсто-Алтай, ул.Карла Маркса</w:t>
            </w:r>
          </w:p>
        </w:tc>
        <w:tc>
          <w:tcPr>
            <w:tcW w:w="216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понедельник- пятница: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8.00 до 17.00;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перерыв на обед:</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12.00 до 14.00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 (84745)</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98-2-41</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98-2-75</w:t>
            </w:r>
          </w:p>
        </w:tc>
      </w:tr>
    </w:tbl>
    <w:p>
      <w:pPr>
        <w:pStyle w:val="Normal"/>
        <w:widowControl w:val="false"/>
        <w:autoSpaceDE w:val="false"/>
        <w:rPr/>
      </w:pPr>
      <w:r>
        <w:rPr/>
      </w:r>
    </w:p>
    <w:p>
      <w:pPr>
        <w:pStyle w:val="Normal"/>
        <w:autoSpaceDE w:val="false"/>
        <w:ind w:firstLine="720"/>
        <w:jc w:val="both"/>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Normal"/>
        <w:rPr>
          <w:rStyle w:val="InternetLink"/>
          <w:i/>
          <w:i/>
          <w:iCs/>
          <w:color w:val="0000FF"/>
          <w:u w:val="single"/>
          <w:lang w:val="en-US"/>
        </w:rPr>
      </w:pPr>
      <w:r>
        <w:rPr/>
        <w:t xml:space="preserve">- на интернет-сайте (далее – официальный сайт)  администрации Эсто-Алтайского сельского муниципального образования Республики Калмыкия. Адрес интернет-сайта Администрации Эсто-Алтайского СМО -  </w:t>
      </w:r>
      <w:hyperlink r:id="rId3">
        <w:r>
          <w:rPr>
            <w:rStyle w:val="InternetLink"/>
            <w:b/>
            <w:lang w:val="en-US"/>
          </w:rPr>
          <w:t>www</w:t>
        </w:r>
        <w:r>
          <w:rPr>
            <w:rStyle w:val="InternetLink"/>
            <w:b/>
          </w:rPr>
          <w:t>.85250.</w:t>
        </w:r>
        <w:r>
          <w:rPr>
            <w:rStyle w:val="InternetLink"/>
            <w:b/>
            <w:lang w:val="en-US"/>
          </w:rPr>
          <w:t>rk</w:t>
        </w:r>
        <w:r>
          <w:rPr>
            <w:rStyle w:val="InternetLink"/>
            <w:b/>
          </w:rPr>
          <w:t>08.</w:t>
        </w:r>
        <w:r>
          <w:rPr>
            <w:rStyle w:val="InternetLink"/>
            <w:b/>
            <w:lang w:val="en-US"/>
          </w:rPr>
          <w:t>ru</w:t>
        </w:r>
      </w:hyperlink>
      <w:r>
        <w:rPr/>
        <w:t xml:space="preserve">, адрес электронной почты Администрации Эсто-Алтайского СМО -  </w:t>
      </w:r>
      <w:r>
        <w:rPr>
          <w:rStyle w:val="Emphasis"/>
        </w:rPr>
        <w:t xml:space="preserve">: </w:t>
      </w:r>
      <w:hyperlink r:id="rId4">
        <w:r>
          <w:rPr>
            <w:rStyle w:val="InternetLink"/>
            <w:i/>
            <w:iCs/>
            <w:lang w:val="en-US"/>
          </w:rPr>
          <w:t>Esto</w:t>
        </w:r>
        <w:r>
          <w:rPr>
            <w:rStyle w:val="InternetLink"/>
            <w:i/>
            <w:iCs/>
          </w:rPr>
          <w:t>-</w:t>
        </w:r>
        <w:r>
          <w:rPr>
            <w:rStyle w:val="InternetLink"/>
            <w:i/>
            <w:iCs/>
            <w:lang w:val="en-US"/>
          </w:rPr>
          <w:t>Altay</w:t>
        </w:r>
        <w:r>
          <w:rPr>
            <w:rStyle w:val="InternetLink"/>
            <w:i/>
            <w:iCs/>
          </w:rPr>
          <w:t xml:space="preserve">@ </w:t>
        </w:r>
        <w:r>
          <w:rPr>
            <w:rStyle w:val="InternetLink"/>
            <w:i/>
            <w:iCs/>
            <w:lang w:val="en-US"/>
          </w:rPr>
          <w:t>yandex</w:t>
        </w:r>
      </w:hyperlink>
      <w:hyperlink r:id="rId5">
        <w:r>
          <w:rPr>
            <w:rStyle w:val="InternetLink"/>
            <w:i/>
            <w:iCs/>
          </w:rPr>
          <w:t>.</w:t>
        </w:r>
      </w:hyperlink>
      <w:hyperlink r:id="rId6">
        <w:r>
          <w:rPr>
            <w:rStyle w:val="InternetLink"/>
            <w:i/>
            <w:iCs/>
            <w:lang w:val="en-US"/>
          </w:rPr>
          <w:t>ru</w:t>
        </w:r>
      </w:hyperlink>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 в федеральной информационной системе «Единый портал государственных и муниципальных услуг (функций)» (далее - Портал);</w:t>
      </w:r>
    </w:p>
    <w:p>
      <w:pPr>
        <w:pStyle w:val="Normal"/>
        <w:tabs>
          <w:tab w:val="left" w:pos="0" w:leader="none"/>
          <w:tab w:val="left" w:pos="1100" w:leader="none"/>
        </w:tabs>
        <w:autoSpaceDE w:val="false"/>
        <w:ind w:firstLine="720"/>
        <w:jc w:val="both"/>
        <w:rPr/>
      </w:pPr>
      <w:r>
        <w:rPr/>
        <w:t>-    на информационных стендах в местах предоставления муниципальной услуги;</w:t>
      </w:r>
    </w:p>
    <w:p>
      <w:pPr>
        <w:pStyle w:val="Normal"/>
        <w:tabs>
          <w:tab w:val="left" w:pos="0" w:leader="none"/>
          <w:tab w:val="left" w:pos="1100" w:leader="none"/>
        </w:tabs>
        <w:autoSpaceDE w:val="false"/>
        <w:ind w:firstLine="720"/>
        <w:jc w:val="both"/>
        <w:rPr/>
      </w:pPr>
      <w:r>
        <w:rPr/>
        <w:t>-  в средствах массовой информации и информационных материалах (брошюрах, буклетах);</w:t>
      </w:r>
    </w:p>
    <w:p>
      <w:pPr>
        <w:pStyle w:val="Normal"/>
        <w:tabs>
          <w:tab w:val="left" w:pos="0" w:leader="none"/>
          <w:tab w:val="left" w:pos="1100" w:leader="none"/>
        </w:tabs>
        <w:autoSpaceDE w:val="false"/>
        <w:ind w:firstLine="720"/>
        <w:jc w:val="both"/>
        <w:rPr/>
      </w:pPr>
      <w:r>
        <w:rPr/>
        <w:t>-   предоставляется непосредственно муниципальными служащими.</w:t>
      </w:r>
    </w:p>
    <w:p>
      <w:pPr>
        <w:pStyle w:val="Normal"/>
        <w:widowControl w:val="false"/>
        <w:autoSpaceDE w:val="false"/>
        <w:ind w:firstLine="720"/>
        <w:jc w:val="both"/>
        <w:rPr/>
      </w:pPr>
      <w:bookmarkStart w:id="0" w:name="req51"/>
      <w:bookmarkEnd w:id="0"/>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tabs>
          <w:tab w:val="left" w:pos="0" w:leader="none"/>
          <w:tab w:val="left" w:pos="1100" w:leader="none"/>
        </w:tabs>
        <w:autoSpaceDE w:val="false"/>
        <w:ind w:firstLine="720"/>
        <w:jc w:val="both"/>
        <w:rPr/>
      </w:pPr>
      <w:r>
        <w:rPr/>
        <w:t>-  индивидуальное консультирование лично;</w:t>
      </w:r>
    </w:p>
    <w:p>
      <w:pPr>
        <w:pStyle w:val="Normal"/>
        <w:tabs>
          <w:tab w:val="left" w:pos="0" w:leader="none"/>
          <w:tab w:val="left" w:pos="1100" w:leader="none"/>
        </w:tabs>
        <w:autoSpaceDE w:val="false"/>
        <w:ind w:firstLine="720"/>
        <w:jc w:val="both"/>
        <w:rPr/>
      </w:pPr>
      <w:r>
        <w:rPr/>
        <w:t>-  индивидуальное консультирование по почте (по электронной почте);</w:t>
      </w:r>
    </w:p>
    <w:p>
      <w:pPr>
        <w:pStyle w:val="Normal"/>
        <w:tabs>
          <w:tab w:val="left" w:pos="0" w:leader="none"/>
          <w:tab w:val="left" w:pos="1100" w:leader="none"/>
        </w:tabs>
        <w:autoSpaceDE w:val="false"/>
        <w:ind w:firstLine="720"/>
        <w:jc w:val="both"/>
        <w:rPr/>
      </w:pPr>
      <w:r>
        <w:rPr/>
        <w:t>-  индивидуальное консультирование по телефону;</w:t>
      </w:r>
    </w:p>
    <w:p>
      <w:pPr>
        <w:pStyle w:val="Normal"/>
        <w:tabs>
          <w:tab w:val="left" w:pos="0" w:leader="none"/>
          <w:tab w:val="left" w:pos="1100" w:leader="none"/>
        </w:tabs>
        <w:autoSpaceDE w:val="false"/>
        <w:ind w:firstLine="720"/>
        <w:jc w:val="both"/>
        <w:rPr/>
      </w:pPr>
      <w:r>
        <w:rPr/>
        <w:t>-  публичное письменное консультирование;</w:t>
      </w:r>
    </w:p>
    <w:p>
      <w:pPr>
        <w:pStyle w:val="Normal"/>
        <w:tabs>
          <w:tab w:val="left" w:pos="0" w:leader="none"/>
          <w:tab w:val="left" w:pos="1100" w:leader="none"/>
        </w:tabs>
        <w:autoSpaceDE w:val="false"/>
        <w:ind w:firstLine="720"/>
        <w:jc w:val="both"/>
        <w:rPr/>
      </w:pPr>
      <w:r>
        <w:rPr/>
        <w:t>-  публичное устное консультирование;</w:t>
      </w:r>
      <w:bookmarkStart w:id="1" w:name="_Ref227411052"/>
      <w:r>
        <w:rPr/>
        <w:t xml:space="preserve">1.5.1.  </w:t>
      </w:r>
      <w:r>
        <w:rPr>
          <w:b/>
        </w:rPr>
        <w:t>Индивидуальное консультирование лично</w:t>
      </w:r>
      <w:r>
        <w:rPr/>
        <w:t>.</w:t>
      </w:r>
      <w:bookmarkEnd w:id="1"/>
    </w:p>
    <w:p>
      <w:pPr>
        <w:pStyle w:val="Normal"/>
        <w:widowControl w:val="false"/>
        <w:autoSpaceDE w:val="false"/>
        <w:ind w:firstLine="720"/>
        <w:jc w:val="both"/>
        <w:rPr/>
      </w:pPr>
      <w:r>
        <w:rPr/>
        <w:t>Время ожидания заявителя при индивидуальном устном консультировании не может превышать 30 минут.</w:t>
      </w:r>
    </w:p>
    <w:p>
      <w:pPr>
        <w:pStyle w:val="Normal"/>
        <w:widowControl w:val="false"/>
        <w:autoSpaceDE w:val="false"/>
        <w:ind w:firstLine="720"/>
        <w:jc w:val="both"/>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widowControl w:val="false"/>
        <w:tabs>
          <w:tab w:val="left" w:pos="0" w:leader="none"/>
        </w:tabs>
        <w:autoSpaceDE w:val="false"/>
        <w:ind w:firstLine="720"/>
        <w:jc w:val="both"/>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widowControl w:val="false"/>
        <w:tabs>
          <w:tab w:val="left" w:pos="0" w:leader="none"/>
        </w:tabs>
        <w:autoSpaceDE w:val="false"/>
        <w:ind w:firstLine="720"/>
        <w:jc w:val="both"/>
        <w:rPr/>
      </w:pPr>
      <w:r>
        <w:rPr/>
      </w:r>
    </w:p>
    <w:p>
      <w:pPr>
        <w:pStyle w:val="Normal"/>
        <w:autoSpaceDE w:val="false"/>
        <w:ind w:firstLine="720"/>
        <w:jc w:val="both"/>
        <w:rPr/>
      </w:pPr>
      <w:r>
        <w:rPr/>
        <w:t xml:space="preserve">1.5.2.  </w:t>
      </w:r>
      <w:r>
        <w:rPr>
          <w:b/>
        </w:rPr>
        <w:t>Индивидуальное консультирование по почте (по электронной почте).</w:t>
      </w:r>
    </w:p>
    <w:p>
      <w:pPr>
        <w:pStyle w:val="Normal"/>
        <w:autoSpaceDE w:val="false"/>
        <w:ind w:firstLine="720"/>
        <w:jc w:val="both"/>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autoSpaceDE w:val="false"/>
        <w:ind w:firstLine="720"/>
        <w:jc w:val="both"/>
        <w:rPr/>
      </w:pPr>
      <w:r>
        <w:rPr/>
        <w:t>Датой получения заявления является дата регистрации входящего заявления.</w:t>
      </w:r>
    </w:p>
    <w:p>
      <w:pPr>
        <w:pStyle w:val="Normal"/>
        <w:autoSpaceDE w:val="false"/>
        <w:ind w:firstLine="720"/>
        <w:jc w:val="both"/>
        <w:rPr/>
      </w:pPr>
      <w:r>
        <w:rPr/>
      </w:r>
    </w:p>
    <w:p>
      <w:pPr>
        <w:pStyle w:val="Normal"/>
        <w:autoSpaceDE w:val="false"/>
        <w:ind w:firstLine="720"/>
        <w:jc w:val="both"/>
        <w:rPr/>
      </w:pPr>
      <w:r>
        <w:rPr/>
        <w:t xml:space="preserve">1.5.3. </w:t>
      </w:r>
      <w:r>
        <w:rPr>
          <w:b/>
        </w:rPr>
        <w:t xml:space="preserve"> Индивидуальное консультирование по телефону</w:t>
      </w:r>
      <w:r>
        <w:rPr/>
        <w:t>.</w:t>
      </w:r>
    </w:p>
    <w:p>
      <w:pPr>
        <w:pStyle w:val="Normal"/>
        <w:autoSpaceDE w:val="false"/>
        <w:ind w:firstLine="720"/>
        <w:jc w:val="both"/>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autoSpaceDE w:val="false"/>
        <w:ind w:firstLine="720"/>
        <w:jc w:val="both"/>
        <w:rPr/>
      </w:pPr>
      <w:r>
        <w:rPr/>
        <w:t>Время разговора не должно превышать 10 минут.</w:t>
      </w:r>
    </w:p>
    <w:p>
      <w:pPr>
        <w:pStyle w:val="Normal"/>
        <w:autoSpaceDE w:val="false"/>
        <w:ind w:firstLine="720"/>
        <w:jc w:val="both"/>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autoSpaceDE w:val="false"/>
        <w:ind w:firstLine="720"/>
        <w:jc w:val="both"/>
        <w:rPr/>
      </w:pPr>
      <w:r>
        <w:rPr/>
      </w:r>
    </w:p>
    <w:p>
      <w:pPr>
        <w:pStyle w:val="Normal"/>
        <w:autoSpaceDE w:val="false"/>
        <w:ind w:firstLine="720"/>
        <w:jc w:val="both"/>
        <w:rPr/>
      </w:pPr>
      <w:r>
        <w:rPr/>
        <w:t>1.5.4</w:t>
      </w:r>
      <w:r>
        <w:rPr>
          <w:b/>
        </w:rPr>
        <w:t>.  Публичное письменное консультирование</w:t>
      </w:r>
      <w:r>
        <w:rPr/>
        <w:t>.</w:t>
      </w:r>
    </w:p>
    <w:p>
      <w:pPr>
        <w:pStyle w:val="Normal"/>
        <w:widowControl w:val="false"/>
        <w:autoSpaceDE w:val="false"/>
        <w:ind w:firstLine="720"/>
        <w:jc w:val="both"/>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widowControl w:val="false"/>
        <w:autoSpaceDE w:val="false"/>
        <w:ind w:firstLine="720"/>
        <w:jc w:val="both"/>
        <w:rPr/>
      </w:pPr>
      <w:r>
        <w:rPr/>
      </w:r>
    </w:p>
    <w:p>
      <w:pPr>
        <w:pStyle w:val="Normal"/>
        <w:autoSpaceDE w:val="false"/>
        <w:ind w:firstLine="720"/>
        <w:jc w:val="both"/>
        <w:rPr/>
      </w:pPr>
      <w:r>
        <w:rPr/>
        <w:t xml:space="preserve">1.5.5.  </w:t>
      </w:r>
      <w:r>
        <w:rPr>
          <w:b/>
        </w:rPr>
        <w:t>Публичное устное консультирование</w:t>
      </w:r>
      <w:r>
        <w:rPr/>
        <w:t>.</w:t>
      </w:r>
    </w:p>
    <w:p>
      <w:pPr>
        <w:pStyle w:val="Normal"/>
        <w:autoSpaceDE w:val="false"/>
        <w:ind w:firstLine="720"/>
        <w:jc w:val="both"/>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autoSpaceDE w:val="false"/>
        <w:ind w:firstLine="720"/>
        <w:jc w:val="both"/>
        <w:rPr/>
      </w:pPr>
      <w:r>
        <w:rPr/>
      </w:r>
    </w:p>
    <w:p>
      <w:pPr>
        <w:pStyle w:val="Normal"/>
        <w:autoSpaceDE w:val="false"/>
        <w:ind w:firstLine="720"/>
        <w:jc w:val="both"/>
        <w:rPr/>
      </w:pPr>
      <w:r>
        <w:rPr/>
        <w:t xml:space="preserve">1.6.  </w:t>
      </w:r>
      <w:r>
        <w:rPr>
          <w:b/>
        </w:rPr>
        <w:t>Должностные лица при ответе на заявления заявителей обязаны:</w:t>
      </w:r>
    </w:p>
    <w:p>
      <w:pPr>
        <w:pStyle w:val="Normal"/>
        <w:autoSpaceDE w:val="false"/>
        <w:ind w:firstLine="720"/>
        <w:jc w:val="both"/>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autoSpaceDE w:val="false"/>
        <w:ind w:firstLine="720"/>
        <w:jc w:val="both"/>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отдела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autoSpaceDE w:val="false"/>
        <w:ind w:firstLine="720"/>
        <w:jc w:val="both"/>
        <w:rPr/>
      </w:pPr>
      <w:r>
        <w:rPr/>
        <w:t>- ответы на письменные заявления даются в простой, четкой и понятной форме в письменном виде и должны содержать:</w:t>
      </w:r>
    </w:p>
    <w:p>
      <w:pPr>
        <w:pStyle w:val="Normal"/>
        <w:autoSpaceDE w:val="false"/>
        <w:ind w:firstLine="720"/>
        <w:jc w:val="both"/>
        <w:rPr/>
      </w:pPr>
      <w:r>
        <w:rPr/>
        <w:t>ответы на поставленные вопросы;</w:t>
      </w:r>
    </w:p>
    <w:p>
      <w:pPr>
        <w:pStyle w:val="Normal"/>
        <w:autoSpaceDE w:val="false"/>
        <w:ind w:firstLine="720"/>
        <w:jc w:val="both"/>
        <w:rPr/>
      </w:pPr>
      <w:r>
        <w:rPr/>
        <w:t>должность, фамилию и инициалы должностного лица, подписавшего ответ;</w:t>
      </w:r>
    </w:p>
    <w:p>
      <w:pPr>
        <w:pStyle w:val="Normal"/>
        <w:autoSpaceDE w:val="false"/>
        <w:ind w:firstLine="720"/>
        <w:jc w:val="both"/>
        <w:rPr/>
      </w:pPr>
      <w:r>
        <w:rPr/>
        <w:t>фамилию и инициалы исполнителя;</w:t>
      </w:r>
    </w:p>
    <w:p>
      <w:pPr>
        <w:pStyle w:val="Normal"/>
        <w:autoSpaceDE w:val="false"/>
        <w:ind w:firstLine="720"/>
        <w:jc w:val="both"/>
        <w:rPr/>
      </w:pPr>
      <w:r>
        <w:rPr/>
        <w:t>наименование структурного подразделения - исполнителя;</w:t>
      </w:r>
    </w:p>
    <w:p>
      <w:pPr>
        <w:pStyle w:val="Normal"/>
        <w:autoSpaceDE w:val="false"/>
        <w:ind w:firstLine="720"/>
        <w:jc w:val="both"/>
        <w:rPr/>
      </w:pPr>
      <w:r>
        <w:rPr/>
        <w:t>номер телефона исполнителя;</w:t>
      </w:r>
    </w:p>
    <w:p>
      <w:pPr>
        <w:pStyle w:val="Normal"/>
        <w:autoSpaceDE w:val="false"/>
        <w:ind w:firstLine="720"/>
        <w:jc w:val="both"/>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autoSpaceDE w:val="false"/>
        <w:ind w:firstLine="720"/>
        <w:jc w:val="both"/>
        <w:rPr/>
      </w:pPr>
      <w:r>
        <w:rPr/>
      </w:r>
    </w:p>
    <w:p>
      <w:pPr>
        <w:pStyle w:val="Normal"/>
        <w:autoSpaceDE w:val="false"/>
        <w:ind w:firstLine="720"/>
        <w:jc w:val="both"/>
        <w:rPr/>
      </w:pPr>
      <w:bookmarkStart w:id="2" w:name="_Ref227411065"/>
      <w:bookmarkStart w:id="3" w:name="req52"/>
      <w:bookmarkEnd w:id="3"/>
      <w:r>
        <w:rPr/>
        <w:t xml:space="preserve">1.7. </w:t>
      </w:r>
      <w:r>
        <w:rPr>
          <w:b/>
        </w:rPr>
        <w:t>На стендах в местах предоставления муниципальной услуги размещаются следующие информационные материалы:</w:t>
      </w:r>
      <w:bookmarkEnd w:id="2"/>
    </w:p>
    <w:p>
      <w:pPr>
        <w:pStyle w:val="Normal"/>
        <w:tabs>
          <w:tab w:val="left" w:pos="0" w:leader="none"/>
          <w:tab w:val="left" w:pos="1100" w:leader="none"/>
        </w:tabs>
        <w:autoSpaceDE w:val="false"/>
        <w:ind w:firstLine="720"/>
        <w:jc w:val="both"/>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tabs>
          <w:tab w:val="left" w:pos="0" w:leader="none"/>
          <w:tab w:val="left" w:pos="1100" w:leader="none"/>
        </w:tabs>
        <w:autoSpaceDE w:val="false"/>
        <w:ind w:firstLine="720"/>
        <w:jc w:val="both"/>
        <w:rPr/>
      </w:pPr>
      <w:r>
        <w:rPr/>
        <w:t>- текст Административного регламента с приложениями;</w:t>
      </w:r>
    </w:p>
    <w:p>
      <w:pPr>
        <w:pStyle w:val="Normal"/>
        <w:widowControl w:val="false"/>
        <w:tabs>
          <w:tab w:val="left" w:pos="0" w:leader="none"/>
          <w:tab w:val="left" w:pos="1100" w:leader="none"/>
        </w:tabs>
        <w:autoSpaceDE w:val="false"/>
        <w:ind w:firstLine="720"/>
        <w:jc w:val="both"/>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tabs>
          <w:tab w:val="left" w:pos="0" w:leader="none"/>
          <w:tab w:val="left" w:pos="1100" w:leader="none"/>
        </w:tabs>
        <w:autoSpaceDE w:val="false"/>
        <w:ind w:firstLine="720"/>
        <w:jc w:val="both"/>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tabs>
          <w:tab w:val="left" w:pos="0" w:leader="none"/>
          <w:tab w:val="left" w:pos="1100" w:leader="none"/>
        </w:tabs>
        <w:autoSpaceDE w:val="false"/>
        <w:ind w:firstLine="720"/>
        <w:jc w:val="both"/>
        <w:rPr/>
      </w:pPr>
      <w:r>
        <w:rPr/>
        <w:t xml:space="preserve">- выдержки из нормативных правовых актов по наиболее часто задаваемым вопросам; </w:t>
      </w:r>
    </w:p>
    <w:p>
      <w:pPr>
        <w:pStyle w:val="Normal"/>
        <w:tabs>
          <w:tab w:val="left" w:pos="0" w:leader="none"/>
          <w:tab w:val="left" w:pos="1100" w:leader="none"/>
        </w:tabs>
        <w:autoSpaceDE w:val="false"/>
        <w:ind w:firstLine="720"/>
        <w:jc w:val="both"/>
        <w:rPr/>
      </w:pPr>
      <w:r>
        <w:rPr/>
        <w:t>- требования к письменному запросу о предоставлении консультации;</w:t>
      </w:r>
    </w:p>
    <w:p>
      <w:pPr>
        <w:pStyle w:val="Normal"/>
        <w:tabs>
          <w:tab w:val="left" w:pos="0" w:leader="none"/>
          <w:tab w:val="left" w:pos="1100" w:leader="none"/>
        </w:tabs>
        <w:autoSpaceDE w:val="false"/>
        <w:ind w:firstLine="720"/>
        <w:jc w:val="both"/>
        <w:rPr/>
      </w:pPr>
      <w:r>
        <w:rPr/>
        <w:t>- перечень документов, направляемых заявителем  и требования, предъявляемые к этим документам;</w:t>
      </w:r>
    </w:p>
    <w:p>
      <w:pPr>
        <w:pStyle w:val="Normal"/>
        <w:tabs>
          <w:tab w:val="left" w:pos="0" w:leader="none"/>
          <w:tab w:val="left" w:pos="1100" w:leader="none"/>
        </w:tabs>
        <w:autoSpaceDE w:val="false"/>
        <w:ind w:firstLine="720"/>
        <w:jc w:val="both"/>
        <w:rPr/>
      </w:pPr>
      <w:r>
        <w:rPr/>
        <w:t>- формы документов для заполнения, образцы заполнения документов;</w:t>
      </w:r>
    </w:p>
    <w:p>
      <w:pPr>
        <w:pStyle w:val="Normal"/>
        <w:autoSpaceDE w:val="false"/>
        <w:ind w:firstLine="720"/>
        <w:jc w:val="both"/>
        <w:rPr/>
      </w:pPr>
      <w:r>
        <w:rPr/>
        <w:t>- перечень оснований для отказа в предоставлении муниципальной услуги;</w:t>
      </w:r>
    </w:p>
    <w:p>
      <w:pPr>
        <w:pStyle w:val="Normal"/>
        <w:tabs>
          <w:tab w:val="left" w:pos="0" w:leader="none"/>
        </w:tabs>
        <w:autoSpaceDE w:val="false"/>
        <w:ind w:firstLine="720"/>
        <w:jc w:val="both"/>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tabs>
          <w:tab w:val="left" w:pos="0" w:leader="none"/>
        </w:tabs>
        <w:autoSpaceDE w:val="false"/>
        <w:ind w:firstLine="720"/>
        <w:jc w:val="both"/>
        <w:rPr/>
      </w:pPr>
      <w:r>
        <w:rPr/>
      </w:r>
    </w:p>
    <w:p>
      <w:pPr>
        <w:pStyle w:val="Normal"/>
        <w:autoSpaceDE w:val="false"/>
        <w:ind w:firstLine="720"/>
        <w:jc w:val="both"/>
        <w:rPr/>
      </w:pPr>
      <w:bookmarkStart w:id="4" w:name="_Ref227411036"/>
      <w:bookmarkStart w:id="5" w:name="req50"/>
      <w:bookmarkEnd w:id="5"/>
      <w:r>
        <w:rPr/>
        <w:t xml:space="preserve">1.8.  </w:t>
      </w:r>
      <w:r>
        <w:rPr>
          <w:b/>
        </w:rPr>
        <w:t>На официальных сайтах размещаются следующие информационные  материалы:</w:t>
      </w:r>
      <w:bookmarkEnd w:id="4"/>
    </w:p>
    <w:p>
      <w:pPr>
        <w:pStyle w:val="Normal"/>
        <w:tabs>
          <w:tab w:val="left" w:pos="0" w:leader="none"/>
        </w:tabs>
        <w:autoSpaceDE w:val="false"/>
        <w:ind w:firstLine="720"/>
        <w:jc w:val="both"/>
        <w:rPr/>
      </w:pPr>
      <w:r>
        <w:rPr/>
        <w:t>- полное наименование и полный почтовый адрес администрации;</w:t>
      </w:r>
    </w:p>
    <w:p>
      <w:pPr>
        <w:pStyle w:val="Normal"/>
        <w:widowControl w:val="false"/>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widowControl w:val="false"/>
        <w:autoSpaceDE w:val="false"/>
        <w:ind w:firstLine="720"/>
        <w:jc w:val="both"/>
        <w:rPr/>
      </w:pPr>
      <w:r>
        <w:rPr/>
        <w:t xml:space="preserve">- адреса электронной почты администрации, </w:t>
      </w:r>
    </w:p>
    <w:p>
      <w:pPr>
        <w:pStyle w:val="Normal"/>
        <w:widowControl w:val="false"/>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autoSpaceDE w:val="false"/>
        <w:ind w:firstLine="720"/>
        <w:jc w:val="both"/>
        <w:rPr/>
      </w:pPr>
      <w:r>
        <w:rPr/>
      </w:r>
    </w:p>
    <w:p>
      <w:pPr>
        <w:pStyle w:val="Normal"/>
        <w:autoSpaceDE w:val="false"/>
        <w:ind w:firstLine="720"/>
        <w:jc w:val="both"/>
        <w:rPr/>
      </w:pPr>
      <w:r>
        <w:rPr/>
        <w:t xml:space="preserve">1.9. </w:t>
      </w:r>
      <w:r>
        <w:rPr>
          <w:b/>
        </w:rPr>
        <w:t xml:space="preserve"> На Портале размещается следующая информация:</w:t>
      </w:r>
    </w:p>
    <w:p>
      <w:pPr>
        <w:pStyle w:val="Normal"/>
        <w:tabs>
          <w:tab w:val="left" w:pos="0" w:leader="none"/>
          <w:tab w:val="left" w:pos="1100" w:leader="none"/>
        </w:tabs>
        <w:autoSpaceDE w:val="false"/>
        <w:ind w:firstLine="720"/>
        <w:jc w:val="both"/>
        <w:rPr/>
      </w:pPr>
      <w:r>
        <w:rPr/>
        <w:t>- полное наименование, полные почтовые адреса и график работы администрации;</w:t>
      </w:r>
    </w:p>
    <w:p>
      <w:pPr>
        <w:pStyle w:val="Normal"/>
        <w:tabs>
          <w:tab w:val="left" w:pos="0" w:leader="none"/>
          <w:tab w:val="left" w:pos="1100" w:leader="none"/>
        </w:tabs>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tabs>
          <w:tab w:val="left" w:pos="0" w:leader="none"/>
          <w:tab w:val="left" w:pos="1100" w:leader="none"/>
        </w:tabs>
        <w:autoSpaceDE w:val="false"/>
        <w:ind w:firstLine="720"/>
        <w:jc w:val="both"/>
        <w:rPr/>
      </w:pPr>
      <w:r>
        <w:rPr/>
        <w:t>- адреса электронной почты администрации;</w:t>
      </w:r>
    </w:p>
    <w:p>
      <w:pPr>
        <w:pStyle w:val="Normal"/>
        <w:tabs>
          <w:tab w:val="left" w:pos="0" w:leader="none"/>
          <w:tab w:val="left" w:pos="1100" w:leader="none"/>
        </w:tabs>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tabs>
          <w:tab w:val="left" w:pos="0" w:leader="none"/>
          <w:tab w:val="left" w:pos="1100" w:leader="none"/>
        </w:tabs>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tabs>
          <w:tab w:val="left" w:pos="0" w:leader="none"/>
          <w:tab w:val="left" w:pos="1100" w:leader="none"/>
        </w:tabs>
        <w:autoSpaceDE w:val="false"/>
        <w:jc w:val="both"/>
        <w:rPr/>
      </w:pPr>
      <w:r>
        <w:rPr/>
      </w:r>
    </w:p>
    <w:p>
      <w:pPr>
        <w:pStyle w:val="Normal"/>
        <w:widowControl w:val="false"/>
        <w:tabs>
          <w:tab w:val="left" w:pos="180" w:leader="none"/>
        </w:tabs>
        <w:autoSpaceDE w:val="false"/>
        <w:jc w:val="center"/>
        <w:rPr/>
      </w:pPr>
      <w:r>
        <w:rPr>
          <w:b/>
          <w:bCs/>
          <w:lang w:val="en-US"/>
        </w:rPr>
        <w:t>II</w:t>
      </w:r>
      <w:r>
        <w:rPr>
          <w:b/>
          <w:bCs/>
        </w:rPr>
        <w:t>. Стандарт предоставления муниципальной услуги</w:t>
      </w:r>
    </w:p>
    <w:p>
      <w:pPr>
        <w:pStyle w:val="Normal"/>
        <w:widowControl w:val="false"/>
        <w:tabs>
          <w:tab w:val="left" w:pos="0" w:leader="none"/>
          <w:tab w:val="left" w:pos="284" w:leader="none"/>
        </w:tabs>
        <w:autoSpaceDE w:val="false"/>
        <w:ind w:firstLine="720"/>
        <w:jc w:val="both"/>
        <w:rPr/>
      </w:pPr>
      <w:r>
        <w:rPr/>
        <w:t>2.1</w:t>
      </w:r>
      <w:r>
        <w:rPr>
          <w:b/>
        </w:rPr>
        <w:t>.  Наименование муниципальной услуги</w:t>
      </w:r>
    </w:p>
    <w:p>
      <w:pPr>
        <w:pStyle w:val="Normal"/>
        <w:rPr/>
      </w:pPr>
      <w:r>
        <w:rPr/>
        <w:t xml:space="preserve">Выдача ордеров на проведение земляных работ    </w:t>
      </w:r>
    </w:p>
    <w:p>
      <w:pPr>
        <w:pStyle w:val="Normal"/>
        <w:rPr>
          <w:b/>
          <w:b/>
        </w:rPr>
      </w:pPr>
      <w:r>
        <w:rPr/>
        <w:t xml:space="preserve">       </w:t>
      </w:r>
      <w:r>
        <w:rPr/>
        <w:t xml:space="preserve">2.2.  </w:t>
      </w:r>
      <w:r>
        <w:rPr>
          <w:b/>
        </w:rPr>
        <w:t>Результат предоставления муниципальной услуги</w:t>
      </w:r>
    </w:p>
    <w:p>
      <w:pPr>
        <w:pStyle w:val="Normal"/>
        <w:rPr/>
      </w:pPr>
      <w:r>
        <w:rPr/>
        <w:t xml:space="preserve"> </w:t>
      </w:r>
      <w:r>
        <w:rPr/>
        <w:t>Результатом предоставления муниципальной услуги является</w:t>
      </w:r>
    </w:p>
    <w:p>
      <w:pPr>
        <w:pStyle w:val="Normal"/>
        <w:rPr/>
      </w:pPr>
      <w:r>
        <w:rPr/>
        <w:t>- получение заявителем ордера на проведение земляных работ</w:t>
      </w:r>
    </w:p>
    <w:p>
      <w:pPr>
        <w:pStyle w:val="Normal"/>
        <w:rPr/>
      </w:pPr>
      <w:r>
        <w:rPr/>
        <w:t>-мотивированный отказ в выдаче ордера на проведение земляных работ в письменной форме.</w:t>
      </w:r>
    </w:p>
    <w:p>
      <w:pPr>
        <w:pStyle w:val="Normal"/>
        <w:widowControl w:val="false"/>
        <w:tabs>
          <w:tab w:val="left" w:pos="450" w:leader="none"/>
        </w:tabs>
        <w:autoSpaceDE w:val="false"/>
        <w:rPr>
          <w:b/>
          <w:b/>
        </w:rPr>
      </w:pPr>
      <w:r>
        <w:rPr/>
        <w:t xml:space="preserve">           </w:t>
      </w:r>
      <w:r>
        <w:rPr/>
        <w:t>2.3.</w:t>
      </w:r>
      <w:r>
        <w:rPr>
          <w:b/>
        </w:rPr>
        <w:t xml:space="preserve">  Срок предоставления муниципальной услуги</w:t>
      </w:r>
    </w:p>
    <w:p>
      <w:pPr>
        <w:pStyle w:val="Normal"/>
        <w:spacing w:lineRule="atLeast" w:line="270"/>
        <w:ind w:firstLine="708"/>
        <w:jc w:val="both"/>
        <w:rPr>
          <w:color w:val="000000"/>
        </w:rPr>
      </w:pPr>
      <w:r>
        <w:rPr>
          <w:color w:val="000000"/>
        </w:rPr>
        <w:t>Срок предоставления муниципальной услуги составляет не более 30 дней.</w:t>
      </w:r>
    </w:p>
    <w:p>
      <w:pPr>
        <w:pStyle w:val="Normal"/>
        <w:numPr>
          <w:ilvl w:val="0"/>
          <w:numId w:val="0"/>
        </w:numPr>
        <w:autoSpaceDE w:val="false"/>
        <w:jc w:val="both"/>
        <w:outlineLvl w:val="2"/>
        <w:rPr/>
      </w:pPr>
      <w:r>
        <w:rPr/>
        <w:t xml:space="preserve">           </w:t>
      </w:r>
      <w:r>
        <w:rPr/>
        <w:t xml:space="preserve">2.5. </w:t>
      </w:r>
      <w:r>
        <w:rPr>
          <w:b/>
        </w:rPr>
        <w:t>Перечень нормативных правовых актов, регулирующих отношения, возникающие в связи с предоставлением муниципальной услуги</w:t>
      </w:r>
    </w:p>
    <w:p>
      <w:pPr>
        <w:pStyle w:val="Normal"/>
        <w:numPr>
          <w:ilvl w:val="0"/>
          <w:numId w:val="0"/>
        </w:numPr>
        <w:autoSpaceDE w:val="false"/>
        <w:jc w:val="center"/>
        <w:outlineLvl w:val="2"/>
        <w:rPr>
          <w:b/>
          <w:b/>
          <w:bCs/>
        </w:rPr>
      </w:pPr>
      <w:r>
        <w:rPr>
          <w:b/>
          <w:bCs/>
        </w:rPr>
      </w:r>
    </w:p>
    <w:p>
      <w:pPr>
        <w:pStyle w:val="Normal"/>
        <w:numPr>
          <w:ilvl w:val="0"/>
          <w:numId w:val="0"/>
        </w:numPr>
        <w:tabs>
          <w:tab w:val="left" w:pos="-6096" w:leader="none"/>
        </w:tabs>
        <w:autoSpaceDE w:val="false"/>
        <w:ind w:firstLine="720"/>
        <w:jc w:val="both"/>
        <w:outlineLvl w:val="1"/>
        <w:rPr/>
      </w:pPr>
      <w:r>
        <w:rPr/>
        <w:t>Предоставление муниципальной услуги осуществляется в соответствии с:</w:t>
      </w:r>
    </w:p>
    <w:p>
      <w:pPr>
        <w:pStyle w:val="Normal"/>
        <w:rPr/>
      </w:pPr>
      <w:r>
        <w:rPr/>
        <w:t>- Конституцией Российской Федерации (Российская газета, 1993, № 237; 2009, № 7, Парламентская газета, 2009, № 4, Собрание законодательства Российской Федерации, 2009, № 4, ст.445);</w:t>
      </w:r>
    </w:p>
    <w:p>
      <w:pPr>
        <w:pStyle w:val="Normal"/>
        <w:rPr/>
      </w:pPr>
      <w:r>
        <w:rPr/>
        <w:t>- Гражданским кодексом Российской Федерации (Российская газета от 08.12.1994 г. № 238-239, от 20.11.2002 г. № 220, Собрание законодательства Российской Федерации от 05.12.1994 г. № 32 ст. 3301, Парламентская газета от 20.11.2002 г. № 220-221);</w:t>
      </w:r>
    </w:p>
    <w:p>
      <w:pPr>
        <w:pStyle w:val="Normal"/>
        <w:rPr/>
      </w:pPr>
      <w:r>
        <w:rPr/>
        <w:t>- Земельным кодексом Российской Федерации (Российская газета, 30.10.2001 г. № 211-212; Собрание законодательства РФ, 29.10.2001 г. № 44 ст. 4147; Парламентская газета, 30.10.2001 г. № 204-205);</w:t>
      </w:r>
    </w:p>
    <w:p>
      <w:pPr>
        <w:pStyle w:val="Normal"/>
        <w:rPr/>
      </w:pPr>
      <w:r>
        <w:rPr/>
        <w:t>- Федеральным законом Российской Федерации от 06.10.2003 №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pPr>
        <w:pStyle w:val="Normal"/>
        <w:rPr/>
      </w:pPr>
      <w:r>
        <w:rPr/>
        <w:t>- Федеральным законом от 2 мая 2006 года №59-ФЗ «О порядке рассмотрения обращений граждан Российской Федерации» (Собрание законодательства Российской Федерации, 2006, № 19, ст.2060);</w:t>
      </w:r>
    </w:p>
    <w:p>
      <w:pPr>
        <w:pStyle w:val="Normal"/>
        <w:rPr/>
      </w:pPr>
      <w:r>
        <w:rPr/>
        <w:t>- Градостроительным кодексом Российской Федерации (Российская газета от 30.12.2004 г. № 290, Собрание законодательства РФ от 03.01.2005 № 1 (ч.1) ст. 16, Парламентская газета от 14.01.2005 г. № 5-6);</w:t>
      </w:r>
    </w:p>
    <w:p>
      <w:pPr>
        <w:pStyle w:val="Normal"/>
        <w:widowControl w:val="false"/>
        <w:autoSpaceDE w:val="false"/>
        <w:rPr/>
      </w:pPr>
      <w:r>
        <w:rPr>
          <w:color w:val="000000"/>
          <w:spacing w:val="-3"/>
          <w:lang w:eastAsia="ar-SA"/>
        </w:rPr>
        <w:t>-   У</w:t>
      </w:r>
      <w:r>
        <w:rPr>
          <w:color w:val="000000"/>
          <w:lang w:eastAsia="ar-SA"/>
        </w:rPr>
        <w:t>ставом Эсто-Алтайского сельского муниципального образования Республики Калмыкия.</w:t>
      </w:r>
    </w:p>
    <w:p>
      <w:pPr>
        <w:pStyle w:val="Normal"/>
        <w:widowControl w:val="false"/>
        <w:autoSpaceDE w:val="false"/>
        <w:rPr>
          <w:color w:val="000000"/>
          <w:lang w:eastAsia="ar-SA"/>
        </w:rPr>
      </w:pPr>
      <w:r>
        <w:rPr>
          <w:color w:val="000000"/>
          <w:lang w:eastAsia="ar-SA"/>
        </w:rPr>
      </w:r>
    </w:p>
    <w:p>
      <w:pPr>
        <w:pStyle w:val="Normal"/>
        <w:widowControl w:val="false"/>
        <w:autoSpaceDE w:val="false"/>
        <w:jc w:val="both"/>
        <w:rPr/>
      </w:pPr>
      <w:r>
        <w:rPr>
          <w:b/>
        </w:rPr>
        <w:t xml:space="preserve">           </w:t>
      </w:r>
      <w:r>
        <w:rPr>
          <w:b/>
        </w:rPr>
        <w:t xml:space="preserve">2.6. </w:t>
      </w:r>
      <w:bookmarkStart w:id="6" w:name="%D0%9F%D1%83%D0%BD%D0%BA%D1%82"/>
      <w:r>
        <w:rPr>
          <w:b/>
        </w:rPr>
        <w:t>Требования к составу документов, необходимых для оказания           муниципальной услуги</w:t>
      </w:r>
      <w:r>
        <w:rPr/>
        <w:t xml:space="preserve"> </w:t>
      </w:r>
    </w:p>
    <w:p>
      <w:pPr>
        <w:pStyle w:val="Normal"/>
        <w:widowControl w:val="false"/>
        <w:autoSpaceDE w:val="false"/>
        <w:jc w:val="both"/>
        <w:rPr/>
      </w:pPr>
      <w:r>
        <w:rPr/>
        <w:t xml:space="preserve">   </w:t>
      </w:r>
      <w:r>
        <w:rPr/>
        <w:t>2.6.1.</w:t>
      </w:r>
      <w:bookmarkStart w:id="7" w:name="sub_51076"/>
      <w:r>
        <w:rPr/>
        <w:t xml:space="preserve"> Заявления о выдаче ордера на проведение земляных работ могут быть заполнены от руки или машинным способом и составляются в единственном экземпляре-подлиннике и подписываются заявителями. Заявления составляются по образцу (приложение № 1).</w:t>
      </w:r>
    </w:p>
    <w:p>
      <w:pPr>
        <w:pStyle w:val="Normal"/>
        <w:ind w:left="720" w:hanging="0"/>
        <w:rPr/>
      </w:pPr>
      <w:r>
        <w:rPr/>
        <w:t>К заявлению о выдаче ордера на проведение земляных работ прилагаются:</w:t>
      </w:r>
    </w:p>
    <w:p>
      <w:pPr>
        <w:pStyle w:val="Normal"/>
        <w:spacing w:lineRule="atLeast" w:line="240"/>
        <w:ind w:firstLine="709"/>
        <w:jc w:val="both"/>
        <w:rPr/>
      </w:pPr>
      <w:bookmarkEnd w:id="7"/>
      <w:r>
        <w:rPr/>
        <w:t>1) документ, удостоверяющий личность заявителя;</w:t>
      </w:r>
    </w:p>
    <w:p>
      <w:pPr>
        <w:pStyle w:val="Style71"/>
        <w:widowControl/>
        <w:tabs>
          <w:tab w:val="left" w:pos="1344" w:leader="none"/>
        </w:tabs>
        <w:spacing w:lineRule="auto" w:line="240" w:before="58" w:after="0"/>
        <w:ind w:right="-1" w:hanging="0"/>
        <w:rPr/>
      </w:pPr>
      <w:r>
        <w:rPr>
          <w:rStyle w:val="FontStyle47"/>
          <w:rFonts w:eastAsia="Microsoft Sans Serif"/>
          <w:sz w:val="24"/>
          <w:szCs w:val="24"/>
        </w:rPr>
        <w:t xml:space="preserve">           </w:t>
      </w:r>
      <w:r>
        <w:rPr>
          <w:rStyle w:val="FontStyle47"/>
          <w:b w:val="false"/>
          <w:sz w:val="24"/>
          <w:szCs w:val="24"/>
        </w:rPr>
        <w:t>2) приказ о назначении лица, ответственного за проведение земляных работ;</w:t>
      </w:r>
    </w:p>
    <w:p>
      <w:pPr>
        <w:pStyle w:val="Style71"/>
        <w:widowControl/>
        <w:tabs>
          <w:tab w:val="left" w:pos="1037" w:leader="none"/>
        </w:tabs>
        <w:spacing w:lineRule="auto" w:line="240"/>
        <w:ind w:right="-1" w:hanging="0"/>
        <w:rPr/>
      </w:pPr>
      <w:r>
        <w:rPr>
          <w:rStyle w:val="FontStyle47"/>
          <w:rFonts w:eastAsia="Microsoft Sans Serif"/>
          <w:b w:val="false"/>
          <w:sz w:val="24"/>
          <w:szCs w:val="24"/>
        </w:rPr>
        <w:t xml:space="preserve">           </w:t>
      </w:r>
      <w:r>
        <w:rPr>
          <w:rStyle w:val="FontStyle47"/>
          <w:b w:val="false"/>
          <w:sz w:val="24"/>
          <w:szCs w:val="24"/>
        </w:rPr>
        <w:t>3) утвержденная и согласованная проектная документация (в том числе план благоустройства) на топографо-геодезической съемке;</w:t>
      </w:r>
    </w:p>
    <w:p>
      <w:pPr>
        <w:pStyle w:val="Normal"/>
        <w:widowControl w:val="false"/>
        <w:jc w:val="both"/>
        <w:rPr/>
      </w:pPr>
      <w:r>
        <w:rPr/>
        <w:t xml:space="preserve">          </w:t>
      </w:r>
      <w:r>
        <w:rPr/>
        <w:t>2.6.2.</w:t>
      </w:r>
      <w:r>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autoSpaceDE w:val="false"/>
        <w:rPr/>
      </w:pPr>
      <w:r>
        <w:rPr>
          <w:rStyle w:val="FontStyle47"/>
          <w:b w:val="false"/>
          <w:sz w:val="24"/>
          <w:szCs w:val="24"/>
        </w:rPr>
        <w:t>1) копия разрешения на строительство (если требуется).</w:t>
      </w:r>
      <w:r>
        <w:rPr>
          <w:b/>
        </w:rPr>
        <w:t xml:space="preserve"> </w:t>
      </w:r>
    </w:p>
    <w:p>
      <w:pPr>
        <w:pStyle w:val="Normal"/>
        <w:widowControl w:val="false"/>
        <w:autoSpaceDE w:val="false"/>
        <w:jc w:val="both"/>
        <w:rPr/>
      </w:pPr>
      <w:r>
        <w:rPr/>
        <w:t xml:space="preserve">          </w:t>
      </w:r>
      <w:r>
        <w:rPr/>
        <w:t>2.7.  Администрация не вправе требовать от заявителя:</w:t>
      </w:r>
    </w:p>
    <w:p>
      <w:pPr>
        <w:pStyle w:val="Normal"/>
        <w:widowControl w:val="false"/>
        <w:autoSpaceDE w:val="false"/>
        <w:jc w:val="both"/>
        <w:rPr/>
      </w:pPr>
      <w:r>
        <w:rPr/>
        <w:t xml:space="preserve">          </w:t>
      </w:r>
      <w:r>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Punct"/>
        <w:widowControl w:val="false"/>
        <w:numPr>
          <w:ilvl w:val="0"/>
          <w:numId w:val="0"/>
        </w:numPr>
        <w:spacing w:lineRule="auto" w:line="240"/>
        <w:ind w:left="0" w:firstLine="709"/>
        <w:rPr>
          <w:sz w:val="24"/>
          <w:szCs w:val="24"/>
        </w:rPr>
      </w:pPr>
      <w:r>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widowControl w:val="false"/>
        <w:tabs>
          <w:tab w:val="left" w:pos="1701" w:leader="none"/>
        </w:tabs>
        <w:autoSpaceDE w:val="false"/>
        <w:ind w:firstLine="709"/>
        <w:jc w:val="both"/>
        <w:rPr/>
      </w:pPr>
      <w:r>
        <w:rPr/>
        <w:t xml:space="preserve"> </w:t>
      </w:r>
      <w:r>
        <w:rPr/>
        <w:t>2.8.  Заявитель имеет право представить заявление с приложением копий документов в администрацию:</w:t>
      </w:r>
    </w:p>
    <w:p>
      <w:pPr>
        <w:pStyle w:val="Normal"/>
        <w:widowControl w:val="false"/>
        <w:tabs>
          <w:tab w:val="left" w:pos="810" w:leader="none"/>
          <w:tab w:val="left" w:pos="990" w:leader="none"/>
        </w:tabs>
        <w:autoSpaceDE w:val="false"/>
        <w:ind w:firstLine="720"/>
        <w:jc w:val="both"/>
        <w:rPr/>
      </w:pPr>
      <w:r>
        <w:rPr/>
        <w:t>- в письменном виде по почте;</w:t>
      </w:r>
    </w:p>
    <w:p>
      <w:pPr>
        <w:pStyle w:val="Normal"/>
        <w:widowControl w:val="false"/>
        <w:tabs>
          <w:tab w:val="left" w:pos="810" w:leader="none"/>
          <w:tab w:val="left" w:pos="990" w:leader="none"/>
        </w:tabs>
        <w:autoSpaceDE w:val="false"/>
        <w:ind w:firstLine="720"/>
        <w:jc w:val="both"/>
        <w:rPr/>
      </w:pPr>
      <w:r>
        <w:rPr/>
        <w:t>- электронной почтой (при наличии электронной подписи);</w:t>
      </w:r>
    </w:p>
    <w:p>
      <w:pPr>
        <w:pStyle w:val="Normal"/>
        <w:numPr>
          <w:ilvl w:val="0"/>
          <w:numId w:val="0"/>
        </w:numPr>
        <w:autoSpaceDE w:val="false"/>
        <w:ind w:firstLine="720"/>
        <w:jc w:val="both"/>
        <w:outlineLvl w:val="0"/>
        <w:rPr/>
      </w:pPr>
      <w:r>
        <w:rPr/>
        <w:t>- лично либо через своих представителей.</w:t>
      </w:r>
    </w:p>
    <w:p>
      <w:pPr>
        <w:pStyle w:val="Normal"/>
        <w:numPr>
          <w:ilvl w:val="0"/>
          <w:numId w:val="0"/>
        </w:numPr>
        <w:autoSpaceDE w:val="false"/>
        <w:jc w:val="both"/>
        <w:outlineLvl w:val="0"/>
        <w:rPr/>
      </w:pPr>
      <w:r>
        <w:rPr/>
        <w:t xml:space="preserve">        </w:t>
      </w:r>
      <w:r>
        <w:rPr/>
        <w:t>2.9.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bookmarkEnd w:id="6"/>
    </w:p>
    <w:p>
      <w:pPr>
        <w:pStyle w:val="Normal"/>
        <w:spacing w:lineRule="atLeast" w:line="270"/>
        <w:ind w:firstLine="708"/>
        <w:jc w:val="both"/>
        <w:rPr/>
      </w:pPr>
      <w:r>
        <w:rPr/>
        <w:t xml:space="preserve">2.10.  </w:t>
      </w:r>
      <w:r>
        <w:rPr>
          <w:color w:val="000000"/>
        </w:rPr>
        <w:t>Заявителю может быть отказано в предоставлении муниципальной услуги по следующим основаниям:</w:t>
      </w:r>
    </w:p>
    <w:p>
      <w:pPr>
        <w:pStyle w:val="Normal"/>
        <w:spacing w:lineRule="atLeast" w:line="270"/>
        <w:ind w:firstLine="708"/>
        <w:jc w:val="both"/>
        <w:rPr>
          <w:color w:val="000000"/>
        </w:rPr>
      </w:pPr>
      <w:r>
        <w:rPr/>
        <w:t>1) Некомплектность представляемой документации в соответствии с разделом 2.6. Регламента.</w:t>
      </w:r>
    </w:p>
    <w:p>
      <w:pPr>
        <w:pStyle w:val="Normal"/>
        <w:spacing w:lineRule="atLeast" w:line="270"/>
        <w:ind w:firstLine="708"/>
        <w:jc w:val="both"/>
        <w:rPr/>
      </w:pPr>
      <w:r>
        <w:rPr/>
        <w:t>2) Представление заявки неустановленной формы.</w:t>
      </w:r>
    </w:p>
    <w:p>
      <w:pPr>
        <w:pStyle w:val="Normal"/>
        <w:ind w:firstLine="720"/>
        <w:jc w:val="both"/>
        <w:rPr/>
      </w:pPr>
      <w:r>
        <w:rPr/>
        <w:t>3) Невозможность проведения земляных работ в случаях, установленных действующим законодательством.</w:t>
      </w:r>
      <w:r>
        <w:rPr>
          <w:b/>
          <w:bCs/>
        </w:rPr>
        <w:tab/>
      </w:r>
    </w:p>
    <w:p>
      <w:pPr>
        <w:pStyle w:val="Normal"/>
        <w:widowControl w:val="false"/>
        <w:numPr>
          <w:ilvl w:val="0"/>
          <w:numId w:val="0"/>
        </w:numPr>
        <w:autoSpaceDE w:val="false"/>
        <w:ind w:firstLine="720"/>
        <w:jc w:val="both"/>
        <w:outlineLvl w:val="1"/>
        <w:rPr/>
      </w:pPr>
      <w:r>
        <w:rPr/>
        <w:t xml:space="preserve"> </w:t>
      </w:r>
      <w:r>
        <w:rPr/>
        <w:t xml:space="preserve">2.11. </w:t>
      </w:r>
      <w:r>
        <w:rPr>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29"/>
        <w:widowControl w:val="false"/>
        <w:autoSpaceDE w:val="false"/>
        <w:ind w:left="0" w:firstLine="708"/>
        <w:jc w:val="both"/>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widowControl w:val="false"/>
        <w:numPr>
          <w:ilvl w:val="0"/>
          <w:numId w:val="0"/>
        </w:numPr>
        <w:tabs>
          <w:tab w:val="left" w:pos="0" w:leader="none"/>
        </w:tabs>
        <w:autoSpaceDE w:val="false"/>
        <w:jc w:val="both"/>
        <w:outlineLvl w:val="1"/>
        <w:rPr/>
      </w:pPr>
      <w:r>
        <w:rPr/>
        <w:t xml:space="preserve">          </w:t>
      </w:r>
      <w:r>
        <w:rPr/>
        <w:t xml:space="preserve">2.12. </w:t>
      </w:r>
      <w:r>
        <w:rPr>
          <w:b/>
        </w:rPr>
        <w:t>Порядок, размер и основания взимания муниципальной пошлины  или иной платы за предоставление муниципальной услуги</w:t>
      </w:r>
    </w:p>
    <w:p>
      <w:pPr>
        <w:pStyle w:val="Punct"/>
        <w:numPr>
          <w:ilvl w:val="0"/>
          <w:numId w:val="0"/>
        </w:numPr>
        <w:spacing w:lineRule="auto" w:line="240"/>
        <w:ind w:left="0" w:hanging="0"/>
        <w:rPr/>
      </w:pPr>
      <w:r>
        <w:rPr>
          <w:b/>
          <w:bCs/>
          <w:sz w:val="24"/>
          <w:szCs w:val="24"/>
        </w:rPr>
        <w:t xml:space="preserve">             </w:t>
      </w:r>
      <w:r>
        <w:rPr>
          <w:sz w:val="24"/>
          <w:szCs w:val="24"/>
        </w:rPr>
        <w:t>Муниципальная услуга предоставляется без взимания муниципальной пошлины или иной платы.</w:t>
      </w:r>
    </w:p>
    <w:p>
      <w:pPr>
        <w:pStyle w:val="Normal"/>
        <w:widowControl w:val="false"/>
        <w:numPr>
          <w:ilvl w:val="0"/>
          <w:numId w:val="0"/>
        </w:numPr>
        <w:tabs>
          <w:tab w:val="left" w:pos="450" w:leader="none"/>
        </w:tabs>
        <w:autoSpaceDE w:val="false"/>
        <w:jc w:val="both"/>
        <w:outlineLvl w:val="1"/>
        <w:rPr/>
      </w:pPr>
      <w:r>
        <w:rPr/>
        <w:t xml:space="preserve">           </w:t>
      </w:r>
      <w:r>
        <w:rPr/>
        <w:t>2.13.</w:t>
      </w:r>
      <w:r>
        <w:rPr>
          <w:b/>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widowControl w:val="false"/>
        <w:tabs>
          <w:tab w:val="left" w:pos="1260" w:leader="none"/>
        </w:tabs>
        <w:ind w:firstLine="720"/>
        <w:jc w:val="both"/>
        <w:rPr/>
      </w:pPr>
      <w:r>
        <w:rPr/>
        <w:t>Заявление, поступившее в администрацию, подлежит обязательной регистрации    в течение одного  дня в порядке, установленном правилами делопроизводства.</w:t>
      </w:r>
    </w:p>
    <w:p>
      <w:pPr>
        <w:pStyle w:val="Normal"/>
        <w:widowControl w:val="false"/>
        <w:numPr>
          <w:ilvl w:val="0"/>
          <w:numId w:val="0"/>
        </w:numPr>
        <w:tabs>
          <w:tab w:val="left" w:pos="-90" w:leader="none"/>
        </w:tabs>
        <w:autoSpaceDE w:val="false"/>
        <w:jc w:val="both"/>
        <w:outlineLvl w:val="1"/>
        <w:rPr/>
      </w:pPr>
      <w:r>
        <w:rPr/>
        <w:t xml:space="preserve">           </w:t>
      </w:r>
      <w:r>
        <w:rPr/>
        <w:t>2.14.</w:t>
      </w:r>
      <w:r>
        <w:rPr>
          <w:b/>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Punct"/>
        <w:widowControl w:val="false"/>
        <w:numPr>
          <w:ilvl w:val="0"/>
          <w:numId w:val="0"/>
        </w:numPr>
        <w:spacing w:lineRule="auto" w:line="240"/>
        <w:ind w:left="0" w:firstLine="540"/>
        <w:rPr/>
      </w:pPr>
      <w:r>
        <w:rPr>
          <w:color w:val="000000"/>
          <w:sz w:val="24"/>
          <w:szCs w:val="24"/>
        </w:rPr>
        <w:t xml:space="preserve">  </w:t>
      </w:r>
      <w:r>
        <w:rPr>
          <w:sz w:val="24"/>
          <w:szCs w:val="24"/>
        </w:rPr>
        <w:t>Места предоставления муниципальной услуги должны отвечать следующим требованиям:</w:t>
      </w:r>
    </w:p>
    <w:p>
      <w:pPr>
        <w:pStyle w:val="Normal"/>
        <w:tabs>
          <w:tab w:val="left" w:pos="1080" w:leader="none"/>
        </w:tabs>
        <w:autoSpaceDE w:val="false"/>
        <w:ind w:firstLine="706"/>
        <w:jc w:val="both"/>
        <w:rPr/>
      </w:pPr>
      <w:r>
        <w:rPr>
          <w:iCs/>
        </w:rPr>
        <w:t xml:space="preserve">- вход в здание, </w:t>
      </w:r>
      <w:r>
        <w:rPr/>
        <w:t xml:space="preserve">в котором расположены </w:t>
      </w:r>
      <w:r>
        <w:rPr>
          <w:iCs/>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autoSpaceDE w:val="false"/>
        <w:ind w:firstLine="709"/>
        <w:jc w:val="both"/>
        <w:rPr/>
      </w:pPr>
      <w:r>
        <w:rPr/>
        <w:t>-  помещения для работы с заявителями оборудуются соответствующими информационными стендами, вывесками, указателями;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autoSpaceDE w:val="false"/>
        <w:ind w:firstLine="709"/>
        <w:jc w:val="both"/>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autoSpaceDE w:val="false"/>
        <w:ind w:firstLine="709"/>
        <w:jc w:val="both"/>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autoSpaceDE w:val="false"/>
        <w:ind w:firstLine="709"/>
        <w:jc w:val="both"/>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autoSpaceDE w:val="false"/>
        <w:ind w:firstLine="709"/>
        <w:jc w:val="both"/>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autoSpaceDE w:val="false"/>
        <w:ind w:firstLine="709"/>
        <w:jc w:val="both"/>
        <w:rPr/>
      </w:pPr>
      <w:r>
        <w:rPr/>
      </w:r>
    </w:p>
    <w:p>
      <w:pPr>
        <w:pStyle w:val="Normal"/>
        <w:widowControl w:val="false"/>
        <w:numPr>
          <w:ilvl w:val="0"/>
          <w:numId w:val="0"/>
        </w:numPr>
        <w:tabs>
          <w:tab w:val="left" w:pos="-90" w:leader="none"/>
        </w:tabs>
        <w:autoSpaceDE w:val="false"/>
        <w:jc w:val="center"/>
        <w:outlineLvl w:val="1"/>
        <w:rPr/>
      </w:pPr>
      <w:r>
        <w:rPr/>
        <w:t xml:space="preserve">      </w:t>
      </w:r>
      <w:r>
        <w:rPr/>
        <w:t xml:space="preserve">2.15.  </w:t>
      </w:r>
      <w:r>
        <w:rPr>
          <w:b/>
        </w:rPr>
        <w:t>Показатели доступности и качества муниципальной услуги</w:t>
      </w:r>
    </w:p>
    <w:p>
      <w:pPr>
        <w:pStyle w:val="Punct"/>
        <w:numPr>
          <w:ilvl w:val="0"/>
          <w:numId w:val="0"/>
        </w:numPr>
        <w:spacing w:lineRule="auto" w:line="240"/>
        <w:ind w:left="0" w:firstLine="720"/>
        <w:rPr>
          <w:sz w:val="24"/>
          <w:szCs w:val="24"/>
        </w:rPr>
      </w:pPr>
      <w:r>
        <w:rPr>
          <w:sz w:val="24"/>
          <w:szCs w:val="24"/>
        </w:rPr>
        <w:t>Показателями доступности и качества муниципальной услуги являются возможность:</w:t>
      </w:r>
    </w:p>
    <w:p>
      <w:pPr>
        <w:pStyle w:val="Normal"/>
        <w:widowControl w:val="false"/>
        <w:autoSpaceDE w:val="false"/>
        <w:ind w:firstLine="720"/>
        <w:jc w:val="both"/>
        <w:rPr/>
      </w:pPr>
      <w:r>
        <w:rPr/>
        <w:t>- получать муниципальную услугу своевременно и в соответствии               со стандартом предоставления муниципальной услуги;</w:t>
      </w:r>
    </w:p>
    <w:p>
      <w:pPr>
        <w:pStyle w:val="Normal"/>
        <w:widowControl w:val="false"/>
        <w:autoSpaceDE w:val="false"/>
        <w:ind w:firstLine="720"/>
        <w:jc w:val="both"/>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widowControl w:val="false"/>
        <w:autoSpaceDE w:val="false"/>
        <w:ind w:firstLine="720"/>
        <w:jc w:val="both"/>
        <w:rPr/>
      </w:pPr>
      <w:r>
        <w:rPr/>
        <w:t>- получать информацию о результате представления муниципальной услуги;</w:t>
      </w:r>
    </w:p>
    <w:p>
      <w:pPr>
        <w:pStyle w:val="Normal"/>
        <w:widowControl w:val="false"/>
        <w:autoSpaceDE w:val="false"/>
        <w:ind w:firstLine="720"/>
        <w:jc w:val="both"/>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Punct"/>
        <w:numPr>
          <w:ilvl w:val="0"/>
          <w:numId w:val="0"/>
        </w:numPr>
        <w:spacing w:lineRule="auto" w:line="240"/>
        <w:ind w:left="0" w:hanging="0"/>
        <w:rPr/>
      </w:pPr>
      <w:r>
        <w:rPr>
          <w:b/>
          <w:sz w:val="24"/>
          <w:szCs w:val="24"/>
        </w:rPr>
        <w:t xml:space="preserve">            </w:t>
      </w:r>
      <w:r>
        <w:rPr>
          <w:sz w:val="24"/>
          <w:szCs w:val="24"/>
        </w:rPr>
        <w:t>2.16.</w:t>
      </w:r>
      <w:r>
        <w:rPr>
          <w:b/>
          <w:sz w:val="24"/>
          <w:szCs w:val="24"/>
        </w:rPr>
        <w:t xml:space="preserve"> Основные требования к качеству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своевременность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достоверность и полнота информирования заявителей о ходе рассмотрения его заявления;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pPr>
        <w:pStyle w:val="Punct"/>
        <w:numPr>
          <w:ilvl w:val="0"/>
          <w:numId w:val="0"/>
        </w:numPr>
        <w:spacing w:lineRule="auto" w:line="240"/>
        <w:ind w:left="0" w:hanging="0"/>
        <w:rPr>
          <w:sz w:val="24"/>
          <w:szCs w:val="24"/>
        </w:rPr>
      </w:pPr>
      <w:r>
        <w:rPr>
          <w:sz w:val="24"/>
          <w:szCs w:val="24"/>
        </w:rPr>
        <w:t xml:space="preserve">           </w:t>
      </w:r>
      <w:r>
        <w:rPr>
          <w:sz w:val="24"/>
          <w:szCs w:val="24"/>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Punct"/>
        <w:numPr>
          <w:ilvl w:val="0"/>
          <w:numId w:val="0"/>
        </w:numPr>
        <w:spacing w:lineRule="auto" w:line="240"/>
        <w:ind w:left="0" w:hanging="0"/>
        <w:rPr>
          <w:sz w:val="24"/>
          <w:szCs w:val="24"/>
        </w:rPr>
      </w:pPr>
      <w:r>
        <w:rPr>
          <w:sz w:val="24"/>
          <w:szCs w:val="24"/>
        </w:rPr>
      </w:r>
    </w:p>
    <w:p>
      <w:pPr>
        <w:pStyle w:val="Normal"/>
        <w:autoSpaceDE w:val="false"/>
        <w:ind w:firstLine="720"/>
        <w:jc w:val="both"/>
        <w:rPr/>
      </w:pPr>
      <w:r>
        <w:rPr/>
        <w:t xml:space="preserve">2.17. </w:t>
      </w:r>
      <w:r>
        <w:rPr>
          <w:b/>
        </w:rPr>
        <w:t>При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709"/>
        <w:rPr>
          <w:rFonts w:ascii="Times New Roman" w:hAnsi="Times New Roman" w:cs="Times New Roman"/>
          <w:sz w:val="24"/>
          <w:szCs w:val="24"/>
        </w:rPr>
      </w:pPr>
      <w:r>
        <w:rPr>
          <w:rFonts w:cs="Times New Roman" w:ascii="Times New Roman" w:hAnsi="Times New Roman"/>
          <w:sz w:val="24"/>
          <w:szCs w:val="24"/>
        </w:rPr>
        <w:t xml:space="preserve">2.18. </w:t>
      </w:r>
      <w:bookmarkStart w:id="8" w:name="sub_10048"/>
      <w:r>
        <w:rPr>
          <w:rFonts w:cs="Times New Roman" w:ascii="Times New Roman" w:hAnsi="Times New Roman"/>
          <w:b/>
          <w:sz w:val="24"/>
          <w:szCs w:val="24"/>
        </w:rPr>
        <w:t>Заявитель на стадии рассмотрения его заявления имеет право:</w:t>
      </w:r>
    </w:p>
    <w:p>
      <w:pPr>
        <w:pStyle w:val="ConsPlusNormal"/>
        <w:widowControl/>
        <w:ind w:firstLine="709"/>
        <w:jc w:val="both"/>
        <w:rPr>
          <w:rFonts w:ascii="Times New Roman" w:hAnsi="Times New Roman" w:cs="Times New Roman"/>
          <w:sz w:val="24"/>
          <w:szCs w:val="24"/>
        </w:rPr>
      </w:pPr>
      <w:bookmarkEnd w:id="8"/>
      <w:r>
        <w:rPr>
          <w:rFonts w:cs="Times New Roman" w:ascii="Times New Roman" w:hAnsi="Times New Roman"/>
          <w:sz w:val="24"/>
          <w:szCs w:val="24"/>
        </w:rPr>
        <w:t xml:space="preserve">– </w:t>
      </w:r>
      <w:r>
        <w:rPr>
          <w:rFonts w:cs="Times New Roman" w:ascii="Times New Roman" w:hAnsi="Times New Roman"/>
          <w:sz w:val="24"/>
          <w:szCs w:val="24"/>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на свое заявление письменный ответ по существу поставленных в нем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заявлением о прекращении рассмотрения заявления.</w:t>
      </w:r>
    </w:p>
    <w:p>
      <w:pPr>
        <w:pStyle w:val="ConsPlusNormal"/>
        <w:widowControl/>
        <w:ind w:firstLine="709"/>
        <w:jc w:val="both"/>
        <w:rPr>
          <w:rFonts w:ascii="Times New Roman" w:hAnsi="Times New Roman" w:cs="Times New Roman"/>
          <w:sz w:val="24"/>
          <w:szCs w:val="24"/>
        </w:rPr>
      </w:pPr>
      <w:bookmarkStart w:id="9" w:name="sub_10049"/>
      <w:bookmarkEnd w:id="9"/>
      <w:r>
        <w:rPr>
          <w:rFonts w:cs="Times New Roman" w:ascii="Times New Roman" w:hAnsi="Times New Roman"/>
          <w:sz w:val="24"/>
          <w:szCs w:val="24"/>
        </w:rPr>
        <w:t>Должностные лица администрации  обеспечивают:</w:t>
      </w:r>
    </w:p>
    <w:p>
      <w:pPr>
        <w:pStyle w:val="ConsPlusNormal"/>
        <w:widowControl/>
        <w:ind w:firstLine="709"/>
        <w:jc w:val="both"/>
        <w:rPr>
          <w:rFonts w:ascii="Times New Roman" w:hAnsi="Times New Roman" w:cs="Times New Roman"/>
          <w:sz w:val="24"/>
          <w:szCs w:val="24"/>
        </w:rPr>
      </w:pPr>
      <w:bookmarkStart w:id="10" w:name="sub_10049"/>
      <w:bookmarkEnd w:id="10"/>
      <w:r>
        <w:rPr>
          <w:rFonts w:cs="Times New Roman" w:ascii="Times New Roman" w:hAnsi="Times New Roman"/>
          <w:sz w:val="24"/>
          <w:szCs w:val="24"/>
        </w:rPr>
        <w:t xml:space="preserve">– </w:t>
      </w:r>
      <w:r>
        <w:rPr>
          <w:rFonts w:cs="Times New Roman" w:ascii="Times New Roman" w:hAnsi="Times New Roman"/>
          <w:sz w:val="24"/>
          <w:szCs w:val="24"/>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принятие мер, направленных на восстановление или защиту нарушенных прав, свобод и законных интересов заявителей</w:t>
      </w:r>
    </w:p>
    <w:p>
      <w:pPr>
        <w:pStyle w:val="ConsPlusNormal"/>
        <w:widowControl/>
        <w:ind w:firstLine="709"/>
        <w:jc w:val="both"/>
        <w:rPr>
          <w:rFonts w:ascii="Times New Roman" w:hAnsi="Times New Roman" w:cs="Times New Roman"/>
          <w:sz w:val="24"/>
          <w:szCs w:val="24"/>
        </w:rPr>
      </w:pPr>
      <w:bookmarkStart w:id="11" w:name="sub_10050"/>
      <w:bookmarkEnd w:id="11"/>
      <w:r>
        <w:rPr>
          <w:rFonts w:cs="Times New Roman" w:ascii="Times New Roman" w:hAnsi="Times New Roman"/>
          <w:sz w:val="24"/>
          <w:szCs w:val="24"/>
        </w:rPr>
        <w:t>Конфиденциальные сведения, ставшие известными должностным лицам Отдела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администрацию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tabs>
          <w:tab w:val="left" w:pos="-90" w:leader="none"/>
        </w:tabs>
        <w:autoSpaceDE w:val="false"/>
        <w:jc w:val="both"/>
        <w:outlineLvl w:val="1"/>
        <w:rPr/>
      </w:pPr>
      <w:bookmarkStart w:id="12" w:name="sub_10050"/>
      <w:bookmarkEnd w:id="12"/>
      <w:r>
        <w:rPr/>
        <w:t xml:space="preserve">          </w:t>
      </w:r>
      <w:r>
        <w:rPr/>
        <w:t xml:space="preserve">2.19.  </w:t>
      </w:r>
      <w:r>
        <w:rPr>
          <w:b/>
        </w:rPr>
        <w:t>Иные требования, в том числе учитывающие особенности</w:t>
      </w:r>
    </w:p>
    <w:p>
      <w:pPr>
        <w:pStyle w:val="Normal"/>
        <w:widowControl w:val="false"/>
        <w:numPr>
          <w:ilvl w:val="0"/>
          <w:numId w:val="0"/>
        </w:numPr>
        <w:tabs>
          <w:tab w:val="left" w:pos="-90" w:leader="none"/>
        </w:tabs>
        <w:autoSpaceDE w:val="false"/>
        <w:jc w:val="both"/>
        <w:outlineLvl w:val="1"/>
        <w:rPr>
          <w:b/>
          <w:b/>
        </w:rPr>
      </w:pPr>
      <w:r>
        <w:rPr>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размещена справочная информация о муниципальной услуге;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представлять документы в электронном виде;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осуществлять мониторинг хода предоставления муниципальной услуги;</w:t>
      </w:r>
    </w:p>
    <w:p>
      <w:pPr>
        <w:pStyle w:val="Punct"/>
        <w:widowControl w:val="false"/>
        <w:numPr>
          <w:ilvl w:val="0"/>
          <w:numId w:val="0"/>
        </w:numPr>
        <w:tabs>
          <w:tab w:val="left" w:pos="0" w:leader="none"/>
        </w:tabs>
        <w:spacing w:lineRule="auto" w:line="240"/>
        <w:ind w:left="0" w:firstLine="720"/>
        <w:rPr>
          <w:sz w:val="24"/>
          <w:szCs w:val="24"/>
        </w:rPr>
      </w:pPr>
      <w:r>
        <w:rPr>
          <w:sz w:val="24"/>
          <w:szCs w:val="24"/>
        </w:rPr>
        <w:t xml:space="preserve">– </w:t>
      </w:r>
      <w:r>
        <w:rPr>
          <w:sz w:val="24"/>
          <w:szCs w:val="24"/>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autoSpaceDE w:val="false"/>
        <w:jc w:val="both"/>
        <w:rPr>
          <w:sz w:val="24"/>
          <w:szCs w:val="24"/>
        </w:rPr>
      </w:pPr>
      <w:r>
        <w:rPr>
          <w:sz w:val="24"/>
          <w:szCs w:val="24"/>
        </w:rPr>
      </w:r>
    </w:p>
    <w:p>
      <w:pPr>
        <w:pStyle w:val="Normal"/>
        <w:shd w:fill="FFFFFF" w:val="clear"/>
        <w:tabs>
          <w:tab w:val="left" w:pos="0" w:leader="none"/>
          <w:tab w:val="left" w:pos="1350" w:leader="none"/>
        </w:tabs>
        <w:autoSpaceDE w:val="false"/>
        <w:jc w:val="center"/>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widowControl w:val="false"/>
        <w:jc w:val="both"/>
        <w:rPr/>
      </w:pPr>
      <w:r>
        <w:rPr/>
        <w:t xml:space="preserve">             </w:t>
      </w:r>
      <w:r>
        <w:rPr>
          <w:b/>
        </w:rPr>
        <w:t>3.1.</w:t>
      </w:r>
      <w:r>
        <w:rPr/>
        <w:t xml:space="preserve"> </w:t>
      </w:r>
      <w:r>
        <w:rPr>
          <w:b/>
          <w:bCs/>
        </w:rPr>
        <w:t>Состав административных процедур при предоставлении муниципальной услуги администрацией</w:t>
      </w:r>
    </w:p>
    <w:p>
      <w:pPr>
        <w:pStyle w:val="Normal"/>
        <w:widowControl w:val="false"/>
        <w:numPr>
          <w:ilvl w:val="0"/>
          <w:numId w:val="0"/>
        </w:numPr>
        <w:autoSpaceDE w:val="false"/>
        <w:ind w:firstLine="720"/>
        <w:jc w:val="both"/>
        <w:outlineLvl w:val="2"/>
        <w:rPr/>
      </w:pPr>
      <w:r>
        <w:rPr/>
        <w:t>Организация предоставления муниципальной услуги   включает в себя следующие административные процедуры:</w:t>
      </w:r>
    </w:p>
    <w:p>
      <w:pPr>
        <w:pStyle w:val="Normal"/>
        <w:autoSpaceDE w:val="false"/>
        <w:ind w:firstLine="720"/>
        <w:jc w:val="both"/>
        <w:rPr/>
      </w:pPr>
      <w:r>
        <w:rPr/>
        <w:t>1) прием документов и регистрация заявления на предоставление муниципальной услуги;</w:t>
      </w:r>
    </w:p>
    <w:p>
      <w:pPr>
        <w:pStyle w:val="Normal"/>
        <w:autoSpaceDE w:val="false"/>
        <w:ind w:firstLine="720"/>
        <w:jc w:val="both"/>
        <w:rPr/>
      </w:pPr>
      <w:r>
        <w:rPr/>
        <w:t>2) рассмотрение заявления и документов;</w:t>
      </w:r>
    </w:p>
    <w:p>
      <w:pPr>
        <w:pStyle w:val="Normal"/>
        <w:jc w:val="both"/>
        <w:rPr/>
      </w:pPr>
      <w:r>
        <w:rPr/>
        <w:t xml:space="preserve">           </w:t>
      </w:r>
      <w:r>
        <w:rPr/>
        <w:t>3)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autoSpaceDE w:val="false"/>
        <w:ind w:firstLine="720"/>
        <w:jc w:val="both"/>
        <w:rPr/>
      </w:pPr>
      <w:r>
        <w:rPr/>
        <w:t>4) подготовка ордера на право производства земляных работ либо письменного отказа в выдаче, продлении ордера на право производства земляных работ с указанием причин;</w:t>
      </w:r>
    </w:p>
    <w:p>
      <w:pPr>
        <w:pStyle w:val="Normal"/>
        <w:autoSpaceDE w:val="false"/>
        <w:ind w:firstLine="720"/>
        <w:jc w:val="both"/>
        <w:rPr/>
      </w:pPr>
      <w:r>
        <w:rPr/>
        <w:t>5) выдача ордера на право производства земляных работ либо письменного отказа в выдаче ордера на право производства земляных работ с указанием причин;</w:t>
      </w:r>
    </w:p>
    <w:p>
      <w:pPr>
        <w:pStyle w:val="Normal"/>
        <w:tabs>
          <w:tab w:val="left" w:pos="0" w:leader="none"/>
        </w:tabs>
        <w:spacing w:lineRule="atLeast" w:line="270"/>
        <w:jc w:val="both"/>
        <w:rPr/>
      </w:pPr>
      <w:r>
        <w:rPr/>
        <w:tab/>
        <w:t>Срок выполнения процедур – не более 30 рабочих дней.</w:t>
      </w:r>
    </w:p>
    <w:p>
      <w:pPr>
        <w:pStyle w:val="Normal"/>
        <w:rPr/>
      </w:pPr>
      <w:r>
        <w:rPr/>
        <w:t xml:space="preserve"> </w:t>
      </w:r>
      <w:r>
        <w:rPr/>
        <w:t>Блок-схема предоставления муниципальной услуги представлена в Приложении № 3 к Административному регламенту.</w:t>
      </w:r>
    </w:p>
    <w:p>
      <w:pPr>
        <w:pStyle w:val="Normal"/>
        <w:ind w:firstLine="720"/>
        <w:rPr/>
      </w:pPr>
      <w:r>
        <w:rPr>
          <w:b/>
          <w:bCs/>
        </w:rPr>
        <w:t>3</w:t>
      </w:r>
      <w:r>
        <w:rPr>
          <w:b/>
        </w:rPr>
        <w:t>.1.1.</w:t>
      </w:r>
      <w:r>
        <w:rPr>
          <w:rStyle w:val="Fontstyle35"/>
          <w:b/>
        </w:rPr>
        <w:t xml:space="preserve"> </w:t>
      </w:r>
      <w:r>
        <w:rPr>
          <w:b/>
        </w:rPr>
        <w:t>Прием документов и регистрация заявления о предоставлении муниципальной услуги</w:t>
      </w:r>
    </w:p>
    <w:p>
      <w:pPr>
        <w:pStyle w:val="Normal"/>
        <w:ind w:firstLine="720"/>
        <w:rPr/>
      </w:pPr>
      <w:r>
        <w:rPr/>
        <w:t xml:space="preserve"> </w:t>
      </w:r>
      <w:r>
        <w:rPr/>
        <w:t>Основанием для предоставления муниципальной услуги является личное обращение заявителя с комплектом документов, необходимых для оказания муниципальной услуги. Специалист администрации, ответственный за прием документов, проверяет полномочия заявителя, принимает пакет документов и осуществляет проверку заявления и прилагаемых к нему документов на:</w:t>
      </w:r>
    </w:p>
    <w:p>
      <w:pPr>
        <w:pStyle w:val="Normal"/>
        <w:rPr/>
      </w:pPr>
      <w:r>
        <w:rPr/>
        <w:t>- правильность оформления заявления;</w:t>
      </w:r>
    </w:p>
    <w:p>
      <w:pPr>
        <w:pStyle w:val="Normal"/>
        <w:rPr/>
      </w:pPr>
      <w:r>
        <w:rPr/>
        <w:t>- соответствие заявителя требованиям, указанным в п.1.2 настоящего административного регламента;</w:t>
      </w:r>
    </w:p>
    <w:p>
      <w:pPr>
        <w:pStyle w:val="Normal"/>
        <w:rPr/>
      </w:pPr>
      <w:r>
        <w:rPr/>
        <w:t>- комплектность представленных документов в соответствии с п.2.6.1 настоящего регламента;</w:t>
      </w:r>
    </w:p>
    <w:p>
      <w:pPr>
        <w:pStyle w:val="Normal"/>
        <w:rPr/>
      </w:pPr>
      <w:r>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pPr>
        <w:pStyle w:val="Normal"/>
        <w:rPr/>
      </w:pPr>
      <w:r>
        <w:rPr/>
        <w:t>- отсутствие в заявлении и прилагаемых к заявлению документах записей, выполненных карандашом.</w:t>
      </w:r>
    </w:p>
    <w:p>
      <w:pPr>
        <w:pStyle w:val="Normal"/>
        <w:ind w:firstLine="720"/>
        <w:rPr/>
      </w:pPr>
      <w:r>
        <w:rPr/>
        <w:t>При установлении фактов отсутствия необходимых документов, несоответствия представленных документов требованиям, указанным в пункте 2.6.1 Регламента, специалист администрации уведомляет заявителя о наличии препятствий к рассмотрению вопроса о выдаче ордера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br/>
        <w:t xml:space="preserve">Документы, представляемые в копиях, подаются специалисту администрации одновременно с оригиналами. Специалист администрации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оригинале). </w:t>
        <w:br/>
        <w:t>Представленные заявителем документы специалист администрации  регистрирует в Книге регистрации заявлений граждан о выдаче ордера на проведение земляных работ, ставит отметку о приеме документов и проставляет номер на заявлении в соответствии с записью в Книге регистрации.</w:t>
      </w:r>
    </w:p>
    <w:p>
      <w:pPr>
        <w:pStyle w:val="Normal"/>
        <w:ind w:firstLine="720"/>
        <w:rPr/>
      </w:pPr>
      <w:r>
        <w:rPr>
          <w:rStyle w:val="Fontstyle35"/>
          <w:b/>
        </w:rPr>
        <w:t xml:space="preserve">3.1.2 </w:t>
      </w:r>
      <w:r>
        <w:rPr>
          <w:b/>
        </w:rPr>
        <w:t xml:space="preserve">Рассмотрение заявления, в том числе в форме электронного документа </w:t>
      </w:r>
    </w:p>
    <w:p>
      <w:pPr>
        <w:pStyle w:val="Normal"/>
        <w:rPr/>
      </w:pPr>
      <w:r>
        <w:rPr/>
        <w:t>Специалист администрации в течение 7 рабочих дней со дня получения документов проводит проверку достоверности представленных документов.</w:t>
      </w:r>
    </w:p>
    <w:p>
      <w:pPr>
        <w:pStyle w:val="Normal"/>
        <w:rPr/>
      </w:pPr>
      <w:r>
        <w:rPr/>
        <w:t>В случае выявления противоречий, неточностей в представленных на рассмотрение документах либо факта их недостоверности, специалист уведомляет заявителя о приостановлении процедуры предоставления услуги, ясно излагает противоречия, неточности, называет недостоверные данные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градостроительства готовит письменный отказ в предоставлении услуги, который подписывается главой администрации.</w:t>
      </w:r>
    </w:p>
    <w:p>
      <w:pPr>
        <w:pStyle w:val="Normal"/>
        <w:ind w:firstLine="720"/>
        <w:rPr/>
      </w:pPr>
      <w:r>
        <w:rPr/>
      </w:r>
    </w:p>
    <w:p>
      <w:pPr>
        <w:pStyle w:val="Normal"/>
        <w:jc w:val="both"/>
        <w:rPr>
          <w:b/>
          <w:b/>
        </w:rPr>
      </w:pPr>
      <w:r>
        <w:rPr>
          <w:b/>
        </w:rPr>
        <w:t xml:space="preserve">           </w:t>
      </w:r>
      <w:r>
        <w:rPr>
          <w:b/>
        </w:rPr>
        <w:t>3.1.3.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ind w:firstLine="720"/>
        <w:jc w:val="both"/>
        <w:rPr/>
      </w:pPr>
      <w:r>
        <w:rPr/>
        <w:t>Направление запроса осуществляется по каналам системы межведомственного электронного взаимодействия или почтовой связью.</w:t>
      </w:r>
    </w:p>
    <w:p>
      <w:pPr>
        <w:pStyle w:val="Normal"/>
        <w:ind w:firstLine="720"/>
        <w:jc w:val="both"/>
        <w:rPr/>
      </w:pPr>
      <w:r>
        <w:rPr/>
        <w:t>Максимальный срок выполнения данного действия составляет 3 рабочих дня.</w:t>
      </w:r>
    </w:p>
    <w:p>
      <w:pPr>
        <w:pStyle w:val="Normal"/>
        <w:widowControl w:val="false"/>
        <w:ind w:firstLine="720"/>
        <w:jc w:val="both"/>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widowControl w:val="false"/>
        <w:ind w:firstLine="720"/>
        <w:jc w:val="both"/>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ind w:firstLine="720"/>
        <w:rPr/>
      </w:pPr>
      <w:r>
        <w:rPr/>
        <w:br/>
      </w:r>
      <w:r>
        <w:rPr>
          <w:b/>
        </w:rPr>
        <w:t>3.1.4. Подготовка ордера на право производства земляных работ либо письменного отказа в выдаче, продлении ордера на право производства земляных работ с указанием причин.</w:t>
      </w:r>
    </w:p>
    <w:p>
      <w:pPr>
        <w:pStyle w:val="Normal"/>
        <w:rPr/>
      </w:pPr>
      <w:r>
        <w:rPr/>
        <w:t>В случае соответствия представленных документов всем требованиям, установленным настоящим регламентом специалист оформляет ордер на проведение земляных работ (приложение 2 к административному регламенту), глава администрации, а в случае отсутствия главы – лицо, его замещающее подписывает ордер и заверяет его печатью.</w:t>
      </w:r>
    </w:p>
    <w:p>
      <w:pPr>
        <w:pStyle w:val="Normal"/>
        <w:rPr/>
      </w:pPr>
      <w:r>
        <w:rPr/>
        <w:t>При авариях (повреждениях) на подземных инженерных сетях, требующих немедленного устранения, ордер на производство земляных работ оформляется незамедлительно после предоставления заявления и согласованной схемы производства работ в адрес администрации.</w:t>
      </w:r>
    </w:p>
    <w:p>
      <w:pPr>
        <w:pStyle w:val="Normal"/>
        <w:ind w:firstLine="720"/>
        <w:rPr/>
      </w:pPr>
      <w:r>
        <w:rPr>
          <w:rStyle w:val="Fontstyle35"/>
          <w:b/>
        </w:rPr>
        <w:t xml:space="preserve">3.1.4. </w:t>
      </w:r>
      <w:r>
        <w:rPr>
          <w:b/>
        </w:rPr>
        <w:t>Выдача ордера на право производства земляных работ либо письменного отказа в выдаче ордера на право производства земляных работ с указанием причин.</w:t>
      </w:r>
    </w:p>
    <w:p>
      <w:pPr>
        <w:pStyle w:val="Normal"/>
        <w:rPr/>
      </w:pPr>
      <w:r>
        <w:rPr/>
        <w:t>Специалист в течение одного рабочего дня после подписания ордера на производство земляных работ уведомляет заявителя о готовности данного документа устно по телефону либо по электронной почте.</w:t>
      </w:r>
    </w:p>
    <w:p>
      <w:pPr>
        <w:pStyle w:val="Normal"/>
        <w:rPr/>
      </w:pPr>
      <w:r>
        <w:rPr/>
        <w:t>Заявителю или его законному представителю выдается ордер на производство земляных работ под роспись в журнале регистрации ордеров на производство земляных работ, который находится в администрации поселения.</w:t>
      </w:r>
    </w:p>
    <w:p>
      <w:pPr>
        <w:pStyle w:val="Normal"/>
        <w:ind w:firstLine="720"/>
        <w:rPr/>
      </w:pPr>
      <w:r>
        <w:rPr/>
        <w:t xml:space="preserve">            </w:t>
      </w:r>
    </w:p>
    <w:p>
      <w:pPr>
        <w:pStyle w:val="Normal"/>
        <w:shd w:fill="FFFFFF" w:val="clear"/>
        <w:tabs>
          <w:tab w:val="left" w:pos="0" w:leader="none"/>
          <w:tab w:val="left" w:pos="1350" w:leader="none"/>
        </w:tabs>
        <w:autoSpaceDE w:val="false"/>
        <w:jc w:val="center"/>
        <w:rPr/>
      </w:pPr>
      <w:r>
        <w:rPr>
          <w:b/>
          <w:bCs/>
          <w:caps/>
          <w:spacing w:val="-6"/>
          <w:lang w:val="en-US"/>
        </w:rPr>
        <w:t>IV</w:t>
      </w:r>
      <w:r>
        <w:rPr>
          <w:b/>
          <w:bCs/>
          <w:caps/>
          <w:spacing w:val="-6"/>
        </w:rPr>
        <w:t xml:space="preserve">. ФОРМЫ КОНТРОЛЯ ЗА предоставлением </w:t>
      </w:r>
    </w:p>
    <w:p>
      <w:pPr>
        <w:pStyle w:val="Normal"/>
        <w:shd w:fill="FFFFFF" w:val="clear"/>
        <w:tabs>
          <w:tab w:val="left" w:pos="0" w:leader="none"/>
          <w:tab w:val="left" w:pos="1350" w:leader="none"/>
        </w:tabs>
        <w:autoSpaceDE w:val="false"/>
        <w:jc w:val="center"/>
        <w:rPr>
          <w:b/>
          <w:b/>
          <w:bCs/>
          <w:caps/>
          <w:spacing w:val="-6"/>
        </w:rPr>
      </w:pPr>
      <w:r>
        <w:rPr>
          <w:b/>
          <w:bCs/>
          <w:caps/>
          <w:spacing w:val="-6"/>
        </w:rPr>
        <w:t>МУНИЦИПАЛЬНОЙ УСЛУГИ</w:t>
      </w:r>
    </w:p>
    <w:p>
      <w:pPr>
        <w:pStyle w:val="Normal"/>
        <w:shd w:fill="FFFFFF" w:val="clear"/>
        <w:tabs>
          <w:tab w:val="left" w:pos="0" w:leader="none"/>
          <w:tab w:val="left" w:pos="1350" w:leader="none"/>
        </w:tabs>
        <w:autoSpaceDE w:val="false"/>
        <w:jc w:val="both"/>
        <w:rPr>
          <w:b/>
          <w:b/>
          <w:bCs/>
          <w:caps/>
          <w:spacing w:val="-6"/>
        </w:rPr>
      </w:pPr>
      <w:r>
        <w:rPr>
          <w:b/>
          <w:bCs/>
          <w:caps/>
          <w:spacing w:val="-6"/>
        </w:rPr>
      </w:r>
    </w:p>
    <w:p>
      <w:pPr>
        <w:pStyle w:val="Punct"/>
        <w:numPr>
          <w:ilvl w:val="0"/>
          <w:numId w:val="0"/>
        </w:numPr>
        <w:tabs>
          <w:tab w:val="left" w:pos="0" w:leader="none"/>
        </w:tabs>
        <w:spacing w:lineRule="auto" w:line="240"/>
        <w:ind w:left="0" w:firstLine="28"/>
        <w:rPr>
          <w:b/>
          <w:b/>
          <w:sz w:val="24"/>
          <w:szCs w:val="24"/>
        </w:rPr>
      </w:pPr>
      <w:r>
        <w:rPr>
          <w:sz w:val="24"/>
          <w:szCs w:val="24"/>
        </w:rPr>
        <w:t xml:space="preserve">           </w:t>
      </w:r>
      <w:r>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autoSpaceDE w:val="false"/>
        <w:ind w:firstLine="709"/>
        <w:jc w:val="both"/>
        <w:rPr/>
      </w:pPr>
      <w:r>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(заместителем) Администрации;</w:t>
      </w:r>
    </w:p>
    <w:p>
      <w:pPr>
        <w:pStyle w:val="Punct"/>
        <w:numPr>
          <w:ilvl w:val="0"/>
          <w:numId w:val="0"/>
        </w:numPr>
        <w:spacing w:lineRule="auto" w:line="240"/>
        <w:ind w:left="0" w:firstLine="720"/>
        <w:rPr>
          <w:sz w:val="24"/>
          <w:szCs w:val="24"/>
        </w:rPr>
      </w:pPr>
      <w:r>
        <w:rPr>
          <w:sz w:val="24"/>
          <w:szCs w:val="24"/>
        </w:rPr>
        <w:t>4.1.2.  Периодичность осуществления текущего контроля устанавливается руководителем Администрации;</w:t>
      </w:r>
    </w:p>
    <w:p>
      <w:pPr>
        <w:pStyle w:val="Normal"/>
        <w:ind w:firstLine="720"/>
        <w:jc w:val="both"/>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pPr>
      <w:bookmarkStart w:id="13" w:name="sub_10126"/>
      <w:bookmarkEnd w:id="13"/>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pPr>
      <w:bookmarkStart w:id="14" w:name="sub_10126"/>
      <w:bookmarkStart w:id="15" w:name="sub_10127"/>
      <w:bookmarkEnd w:id="14"/>
      <w:bookmarkEnd w:id="15"/>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jc w:val="both"/>
        <w:rPr/>
      </w:pPr>
      <w:bookmarkStart w:id="16" w:name="sub_10127"/>
      <w:bookmarkStart w:id="17" w:name="sub_10128"/>
      <w:bookmarkEnd w:id="16"/>
      <w:r>
        <w:rPr/>
        <w:t xml:space="preserve">           </w:t>
      </w: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bookmarkEnd w:id="17"/>
    </w:p>
    <w:p>
      <w:pPr>
        <w:pStyle w:val="Normal"/>
        <w:jc w:val="both"/>
        <w:rPr/>
      </w:pPr>
      <w:r>
        <w:rPr/>
      </w:r>
    </w:p>
    <w:p>
      <w:pPr>
        <w:pStyle w:val="Normal"/>
        <w:tabs>
          <w:tab w:val="left" w:pos="0" w:leader="none"/>
        </w:tabs>
        <w:ind w:firstLine="709"/>
        <w:jc w:val="both"/>
        <w:rPr/>
      </w:pPr>
      <w:r>
        <w:rPr/>
        <w:t>4.2.</w:t>
      </w:r>
      <w:r>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unct"/>
        <w:numPr>
          <w:ilvl w:val="0"/>
          <w:numId w:val="0"/>
        </w:numPr>
        <w:tabs>
          <w:tab w:val="left" w:pos="0" w:leader="none"/>
        </w:tabs>
        <w:spacing w:lineRule="auto" w:line="240"/>
        <w:ind w:left="0" w:hanging="0"/>
        <w:rPr>
          <w:b/>
          <w:b/>
          <w:sz w:val="24"/>
          <w:szCs w:val="24"/>
        </w:rPr>
      </w:pPr>
      <w:r>
        <w:rPr>
          <w:b/>
          <w:sz w:val="24"/>
          <w:szCs w:val="24"/>
        </w:rPr>
      </w:r>
    </w:p>
    <w:p>
      <w:pPr>
        <w:pStyle w:val="Punct"/>
        <w:numPr>
          <w:ilvl w:val="0"/>
          <w:numId w:val="0"/>
        </w:numPr>
        <w:spacing w:lineRule="auto" w:line="240"/>
        <w:ind w:left="0" w:firstLine="720"/>
        <w:rPr>
          <w:sz w:val="24"/>
          <w:szCs w:val="24"/>
        </w:rPr>
      </w:pPr>
      <w:r>
        <w:rPr>
          <w:sz w:val="24"/>
          <w:szCs w:val="24"/>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autoSpaceDE w:val="false"/>
        <w:ind w:firstLine="709"/>
        <w:jc w:val="both"/>
        <w:rPr/>
      </w:pPr>
      <w:r>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autoSpaceDE w:val="false"/>
        <w:ind w:firstLine="709"/>
        <w:jc w:val="both"/>
        <w:rPr/>
      </w:pPr>
      <w:r>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pPr>
        <w:pStyle w:val="Normal"/>
        <w:autoSpaceDE w:val="false"/>
        <w:ind w:firstLine="709"/>
        <w:jc w:val="both"/>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autoSpaceDE w:val="false"/>
        <w:ind w:firstLine="709"/>
        <w:jc w:val="both"/>
        <w:rPr/>
      </w:pPr>
      <w:r>
        <w:rPr/>
        <w:t>Плановые проверки территориальных органов Администрации проводятся не реже 1 раза в 3 года.</w:t>
      </w:r>
    </w:p>
    <w:p>
      <w:pPr>
        <w:pStyle w:val="Normal"/>
        <w:widowControl w:val="false"/>
        <w:autoSpaceDE w:val="false"/>
        <w:ind w:firstLine="709"/>
        <w:jc w:val="both"/>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widowControl w:val="false"/>
        <w:autoSpaceDE w:val="false"/>
        <w:ind w:firstLine="709"/>
        <w:jc w:val="both"/>
        <w:rPr/>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справкой или актом.</w:t>
      </w:r>
    </w:p>
    <w:p>
      <w:pPr>
        <w:pStyle w:val="Punct"/>
        <w:widowControl w:val="false"/>
        <w:numPr>
          <w:ilvl w:val="0"/>
          <w:numId w:val="0"/>
        </w:numPr>
        <w:spacing w:lineRule="auto" w:line="240"/>
        <w:ind w:left="0" w:firstLine="720"/>
        <w:rPr>
          <w:sz w:val="24"/>
          <w:szCs w:val="24"/>
        </w:rPr>
      </w:pPr>
      <w:r>
        <w:rPr>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numPr>
          <w:ilvl w:val="0"/>
          <w:numId w:val="0"/>
        </w:numPr>
        <w:spacing w:lineRule="auto" w:line="240"/>
        <w:ind w:left="0" w:firstLine="720"/>
        <w:rPr>
          <w:sz w:val="24"/>
          <w:szCs w:val="24"/>
        </w:rPr>
      </w:pPr>
      <w:r>
        <w:rPr>
          <w:sz w:val="24"/>
          <w:szCs w:val="24"/>
        </w:rPr>
        <w:t>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представляют  затребованные документы.</w:t>
      </w:r>
    </w:p>
    <w:p>
      <w:pPr>
        <w:pStyle w:val="Punct"/>
        <w:numPr>
          <w:ilvl w:val="0"/>
          <w:numId w:val="0"/>
        </w:numPr>
        <w:spacing w:lineRule="auto" w:line="240"/>
        <w:ind w:left="0" w:firstLine="720"/>
        <w:rPr>
          <w:sz w:val="24"/>
          <w:szCs w:val="24"/>
        </w:rPr>
      </w:pPr>
      <w:r>
        <w:rPr>
          <w:sz w:val="24"/>
          <w:szCs w:val="24"/>
        </w:rPr>
        <w:t>4.2.8. По окончании проверки представленные документы в течение 30 рабочих дней возвращаются в соответствующий отдел Администрации.</w:t>
      </w:r>
    </w:p>
    <w:p>
      <w:pPr>
        <w:pStyle w:val="Normal"/>
        <w:tabs>
          <w:tab w:val="left" w:pos="0" w:leader="none"/>
          <w:tab w:val="left" w:pos="851" w:leader="none"/>
          <w:tab w:val="left" w:pos="1560" w:leader="none"/>
        </w:tabs>
        <w:ind w:firstLine="709"/>
        <w:jc w:val="both"/>
        <w:rPr/>
      </w:pPr>
      <w:r>
        <w:rPr/>
        <w:t xml:space="preserve"> </w:t>
      </w:r>
      <w:r>
        <w:rPr/>
        <w:t>4.3.</w:t>
      </w:r>
      <w:r>
        <w:rPr>
          <w:b/>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Punct"/>
        <w:widowControl w:val="false"/>
        <w:numPr>
          <w:ilvl w:val="0"/>
          <w:numId w:val="0"/>
        </w:numPr>
        <w:spacing w:lineRule="auto" w:line="240"/>
        <w:ind w:left="0" w:hanging="0"/>
        <w:rPr>
          <w:sz w:val="24"/>
          <w:szCs w:val="24"/>
        </w:rPr>
      </w:pPr>
      <w:r>
        <w:rPr>
          <w:sz w:val="24"/>
          <w:szCs w:val="24"/>
        </w:rPr>
        <w:t xml:space="preserve">           </w:t>
      </w:r>
      <w:r>
        <w:rPr>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tabs>
          <w:tab w:val="left" w:pos="0" w:leader="none"/>
          <w:tab w:val="left" w:pos="851" w:leader="none"/>
        </w:tabs>
        <w:ind w:firstLine="28"/>
        <w:jc w:val="both"/>
        <w:rPr/>
      </w:pPr>
      <w:r>
        <w:rPr/>
        <w:t xml:space="preserve">           </w:t>
      </w:r>
      <w:r>
        <w:rPr/>
        <w:t>4.4.</w:t>
      </w:r>
      <w:r>
        <w:rPr>
          <w:b/>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ConsPlusNormal"/>
        <w:ind w:firstLine="706"/>
        <w:jc w:val="both"/>
        <w:rPr/>
      </w:pPr>
      <w:r>
        <w:rPr>
          <w:rFonts w:cs="Times New Roman" w:ascii="Times New Roman" w:hAnsi="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sz w:val="24"/>
          <w:szCs w:val="24"/>
        </w:rPr>
        <w:t>.</w:t>
      </w:r>
    </w:p>
    <w:p>
      <w:pPr>
        <w:pStyle w:val="Normal"/>
        <w:jc w:val="both"/>
        <w:rPr>
          <w:rFonts w:ascii="Times New Roman" w:hAnsi="Times New Roman" w:cs="Times New Roman"/>
          <w:b/>
          <w:b/>
          <w:bCs/>
          <w:i/>
          <w:i/>
          <w:sz w:val="24"/>
          <w:szCs w:val="24"/>
        </w:rPr>
      </w:pPr>
      <w:r>
        <w:rPr>
          <w:rFonts w:cs="Times New Roman"/>
          <w:b/>
          <w:bCs/>
          <w:i/>
          <w:sz w:val="24"/>
          <w:szCs w:val="24"/>
        </w:rPr>
      </w:r>
    </w:p>
    <w:p>
      <w:pPr>
        <w:pStyle w:val="Normal"/>
        <w:tabs>
          <w:tab w:val="left" w:pos="810" w:leader="none"/>
          <w:tab w:val="left" w:pos="1350" w:leader="none"/>
        </w:tabs>
        <w:autoSpaceDE w:val="false"/>
        <w:ind w:firstLine="630"/>
        <w:jc w:val="center"/>
        <w:rPr>
          <w:b/>
          <w:b/>
          <w:bCs/>
        </w:rPr>
      </w:pPr>
      <w:r>
        <w:rPr>
          <w:b/>
          <w:smallCaps/>
          <w:lang w:val="en-US"/>
        </w:rPr>
        <w:t>V</w:t>
      </w:r>
      <w:r>
        <w:rPr>
          <w:b/>
          <w:smallCaps/>
        </w:rPr>
        <w:t xml:space="preserve">.   </w:t>
      </w:r>
      <w:r>
        <w:rPr>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autoSpaceDE w:val="false"/>
        <w:ind w:firstLine="709"/>
        <w:jc w:val="both"/>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ind w:firstLine="720"/>
        <w:jc w:val="both"/>
        <w:rPr/>
      </w:pPr>
      <w:bookmarkStart w:id="18" w:name="sub_10131"/>
      <w:bookmarkEnd w:id="18"/>
      <w:r>
        <w:rPr/>
        <w:t xml:space="preserve">       </w:t>
      </w: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autoSpaceDE w:val="false"/>
        <w:ind w:firstLine="709"/>
        <w:jc w:val="both"/>
        <w:rPr>
          <w:b/>
          <w:b/>
        </w:rPr>
      </w:pPr>
      <w:r>
        <w:rPr>
          <w:b/>
        </w:rPr>
      </w:r>
      <w:bookmarkStart w:id="19" w:name="sub_10131"/>
      <w:bookmarkStart w:id="20" w:name="sub_10131"/>
      <w:bookmarkEnd w:id="20"/>
    </w:p>
    <w:p>
      <w:pPr>
        <w:pStyle w:val="ConsPlusNonformat"/>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5.2. Предмет досудебного (внесудебного) обжалования</w:t>
      </w:r>
    </w:p>
    <w:p>
      <w:pPr>
        <w:pStyle w:val="Normal"/>
        <w:widowControl w:val="false"/>
        <w:autoSpaceDE w:val="false"/>
        <w:ind w:firstLine="709"/>
        <w:jc w:val="both"/>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autoSpaceDE w:val="false"/>
        <w:jc w:val="both"/>
        <w:rPr/>
      </w:pPr>
      <w:r>
        <w:rPr/>
      </w:r>
    </w:p>
    <w:p>
      <w:pPr>
        <w:pStyle w:val="Normal"/>
        <w:widowControl w:val="false"/>
        <w:autoSpaceDE w:val="false"/>
        <w:ind w:firstLine="709"/>
        <w:jc w:val="both"/>
        <w:rPr/>
      </w:pPr>
      <w:r>
        <w:rPr/>
        <w:t xml:space="preserve">  </w:t>
      </w:r>
      <w:r>
        <w:rPr/>
        <w:t xml:space="preserve">5.3. </w:t>
      </w:r>
      <w:r>
        <w:rPr>
          <w:b/>
        </w:rPr>
        <w:t>Основания для начала процедуры досудебного (внесудебного) обжалования</w:t>
      </w:r>
    </w:p>
    <w:p>
      <w:pPr>
        <w:pStyle w:val="Normal"/>
        <w:ind w:firstLine="720"/>
        <w:jc w:val="both"/>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widowControl w:val="false"/>
        <w:autoSpaceDE w:val="false"/>
        <w:ind w:firstLine="709"/>
        <w:jc w:val="both"/>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ind w:firstLine="720"/>
        <w:jc w:val="both"/>
        <w:rPr/>
      </w:pPr>
      <w:bookmarkStart w:id="21" w:name="sub_10135"/>
      <w:bookmarkEnd w:id="21"/>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pPr>
      <w:bookmarkStart w:id="22" w:name="sub_10135"/>
      <w:bookmarkStart w:id="23" w:name="sub_10136"/>
      <w:bookmarkEnd w:id="22"/>
      <w:bookmarkEnd w:id="23"/>
      <w:r>
        <w:rPr/>
        <w:t xml:space="preserve">          </w:t>
      </w:r>
      <w:r>
        <w:rPr/>
        <w:t>Дополнительно в письменном обращении могут быть указаны:</w:t>
      </w:r>
    </w:p>
    <w:p>
      <w:pPr>
        <w:pStyle w:val="Normal"/>
        <w:jc w:val="both"/>
        <w:rPr/>
      </w:pPr>
      <w:bookmarkStart w:id="24" w:name="sub_10136"/>
      <w:bookmarkEnd w:id="24"/>
      <w:r>
        <w:rPr/>
        <w:t xml:space="preserve">          </w:t>
      </w: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pPr>
      <w:r>
        <w:rPr/>
        <w:t>-  иные сведения, которые заявитель считает необходимым сообщить.</w:t>
      </w:r>
    </w:p>
    <w:p>
      <w:pPr>
        <w:pStyle w:val="Normal"/>
        <w:jc w:val="both"/>
        <w:rPr/>
      </w:pPr>
      <w:bookmarkStart w:id="25" w:name="sub_10137"/>
      <w:bookmarkEnd w:id="25"/>
      <w:r>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pPr>
      <w:bookmarkStart w:id="26" w:name="sub_10137"/>
      <w:bookmarkStart w:id="27" w:name="sub_10138"/>
      <w:bookmarkEnd w:id="26"/>
      <w:bookmarkEnd w:id="27"/>
      <w:r>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pPr>
      <w:bookmarkStart w:id="28" w:name="sub_10138"/>
      <w:bookmarkStart w:id="29" w:name="sub_10139"/>
      <w:bookmarkEnd w:id="28"/>
      <w:bookmarkEnd w:id="29"/>
      <w:r>
        <w:rPr/>
        <w:t xml:space="preserve">   </w:t>
      </w: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autoSpaceDE w:val="false"/>
        <w:ind w:firstLine="709"/>
        <w:jc w:val="both"/>
        <w:rPr/>
      </w:pPr>
      <w:bookmarkStart w:id="30" w:name="sub_10139"/>
      <w:bookmarkEnd w:id="30"/>
      <w:r>
        <w:rPr/>
        <w:t>Письменная жалоба (претензия) должна быть написана разборчивым почерком, не содержать нецензурных выражений.</w:t>
      </w:r>
    </w:p>
    <w:p>
      <w:pPr>
        <w:pStyle w:val="Normal"/>
        <w:autoSpaceDE w:val="false"/>
        <w:ind w:firstLine="709"/>
        <w:jc w:val="both"/>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autoSpaceDE w:val="false"/>
        <w:ind w:firstLine="709"/>
        <w:jc w:val="center"/>
        <w:rPr/>
      </w:pPr>
      <w:r>
        <w:rPr/>
      </w:r>
    </w:p>
    <w:p>
      <w:pPr>
        <w:pStyle w:val="Normal"/>
        <w:numPr>
          <w:ilvl w:val="0"/>
          <w:numId w:val="0"/>
        </w:numPr>
        <w:autoSpaceDE w:val="false"/>
        <w:ind w:firstLine="540"/>
        <w:jc w:val="both"/>
        <w:outlineLvl w:val="1"/>
        <w:rPr/>
      </w:pPr>
      <w:r>
        <w:rPr/>
        <w:t xml:space="preserve">   </w:t>
      </w: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widowControl w:val="false"/>
        <w:autoSpaceDE w:val="false"/>
        <w:ind w:firstLine="709"/>
        <w:jc w:val="both"/>
        <w:rPr/>
      </w:pPr>
      <w:r>
        <w:rPr/>
        <w:t>Ответ на жалобу (претензию) не дается в следующих случаях:</w:t>
      </w:r>
    </w:p>
    <w:p>
      <w:pPr>
        <w:pStyle w:val="Normal"/>
        <w:widowControl w:val="false"/>
        <w:autoSpaceDE w:val="false"/>
        <w:ind w:firstLine="709"/>
        <w:jc w:val="both"/>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widowControl w:val="false"/>
        <w:autoSpaceDE w:val="false"/>
        <w:ind w:firstLine="709"/>
        <w:jc w:val="both"/>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widowControl w:val="false"/>
        <w:autoSpaceDE w:val="false"/>
        <w:ind w:firstLine="709"/>
        <w:jc w:val="both"/>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autoSpaceDE w:val="false"/>
        <w:ind w:firstLine="709"/>
        <w:jc w:val="both"/>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autoSpaceDE w:val="false"/>
        <w:ind w:firstLine="709"/>
        <w:jc w:val="both"/>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Администрацию или одному и тому же должностному лицу. О данном решении уведомляется заявитель, направивший жалобу (претензию);</w:t>
      </w:r>
    </w:p>
    <w:p>
      <w:pPr>
        <w:pStyle w:val="Normal"/>
        <w:widowControl w:val="false"/>
        <w:autoSpaceDE w:val="false"/>
        <w:ind w:firstLine="709"/>
        <w:jc w:val="both"/>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autoSpaceDE w:val="false"/>
        <w:ind w:firstLine="709"/>
        <w:jc w:val="both"/>
        <w:rPr/>
      </w:pPr>
      <w:r>
        <w:rPr/>
      </w:r>
    </w:p>
    <w:p>
      <w:pPr>
        <w:pStyle w:val="Normal"/>
        <w:autoSpaceDE w:val="false"/>
        <w:ind w:firstLine="709"/>
        <w:jc w:val="both"/>
        <w:rPr/>
      </w:pPr>
      <w:r>
        <w:rPr/>
        <w:t xml:space="preserve">5.5. </w:t>
      </w:r>
      <w:r>
        <w:rPr>
          <w:b/>
        </w:rPr>
        <w:t>Основания для приостановления рассмотрения жалобы (претензии) отсутствуют.</w:t>
      </w:r>
    </w:p>
    <w:p>
      <w:pPr>
        <w:pStyle w:val="Normal"/>
        <w:numPr>
          <w:ilvl w:val="0"/>
          <w:numId w:val="0"/>
        </w:numPr>
        <w:autoSpaceDE w:val="false"/>
        <w:ind w:firstLine="540"/>
        <w:jc w:val="both"/>
        <w:outlineLvl w:val="1"/>
        <w:rPr/>
      </w:pPr>
      <w:r>
        <w:rPr/>
        <w:t xml:space="preserve">   </w:t>
      </w: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autoSpaceDE w:val="false"/>
        <w:ind w:firstLine="709"/>
        <w:jc w:val="both"/>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autoSpaceDE w:val="false"/>
        <w:ind w:firstLine="709"/>
        <w:rPr/>
      </w:pPr>
      <w:r>
        <w:rPr/>
        <w:t xml:space="preserve"> </w:t>
      </w:r>
      <w:r>
        <w:rPr/>
        <w:t>5.7.</w:t>
      </w:r>
      <w:r>
        <w:rPr>
          <w:b/>
        </w:rPr>
        <w:t xml:space="preserve">    Сроки рассмотрения жалобы (претензии)</w:t>
      </w:r>
    </w:p>
    <w:p>
      <w:pPr>
        <w:pStyle w:val="Normal"/>
        <w:autoSpaceDE w:val="false"/>
        <w:ind w:firstLine="709"/>
        <w:jc w:val="both"/>
        <w:rPr/>
      </w:pPr>
      <w:r>
        <w:rPr/>
        <w:t>Жалобы (претензии) рассматриваются в течение 30 дней со дня регистрации жалобы (претензии).</w:t>
      </w:r>
    </w:p>
    <w:p>
      <w:pPr>
        <w:pStyle w:val="Normal"/>
        <w:numPr>
          <w:ilvl w:val="0"/>
          <w:numId w:val="0"/>
        </w:numPr>
        <w:autoSpaceDE w:val="false"/>
        <w:ind w:firstLine="540"/>
        <w:jc w:val="both"/>
        <w:outlineLvl w:val="1"/>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ind w:firstLine="720"/>
        <w:jc w:val="both"/>
        <w:rPr/>
      </w:pPr>
      <w:bookmarkStart w:id="31" w:name="sub_10140"/>
      <w:bookmarkEnd w:id="31"/>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ind w:firstLine="720"/>
        <w:jc w:val="both"/>
        <w:rPr/>
      </w:pPr>
      <w:bookmarkStart w:id="32" w:name="sub_10140"/>
      <w:bookmarkEnd w:id="32"/>
      <w:r>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autoSpaceDE w:val="false"/>
        <w:ind w:firstLine="709"/>
        <w:jc w:val="both"/>
        <w:rPr/>
      </w:pPr>
      <w:r>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autoSpaceDE w:val="false"/>
        <w:ind w:firstLine="709"/>
        <w:jc w:val="both"/>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ind w:firstLine="720"/>
        <w:jc w:val="both"/>
        <w:rPr/>
      </w:pPr>
      <w:bookmarkStart w:id="33" w:name="sub_10141"/>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bookmarkEnd w:id="33"/>
    </w:p>
    <w:p>
      <w:pPr>
        <w:pStyle w:val="Normal"/>
        <w:tabs>
          <w:tab w:val="left" w:pos="8070" w:leader="none"/>
        </w:tabs>
        <w:rPr>
          <w:color w:val="000000"/>
        </w:rPr>
      </w:pPr>
      <w:r>
        <w:rPr>
          <w:color w:val="000000"/>
        </w:rPr>
      </w:r>
    </w:p>
    <w:p>
      <w:pPr>
        <w:pStyle w:val="Normal"/>
        <w:tabs>
          <w:tab w:val="left" w:pos="1440" w:leader="none"/>
        </w:tabs>
        <w:jc w:val="both"/>
        <w:rPr>
          <w:color w:val="000000"/>
        </w:rPr>
      </w:pPr>
      <w:r>
        <w:rPr>
          <w:color w:val="000000"/>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jc w:val="right"/>
        <w:rPr/>
      </w:pPr>
      <w:r>
        <w:rPr>
          <w:color w:val="000000"/>
        </w:rPr>
        <w:t xml:space="preserve">                                                                                                            </w:t>
      </w:r>
      <w:r>
        <w:rPr/>
        <w:t xml:space="preserve">Приложение № 1 </w:t>
      </w:r>
    </w:p>
    <w:p>
      <w:pPr>
        <w:pStyle w:val="Normal"/>
        <w:ind w:left="5245" w:hanging="0"/>
        <w:jc w:val="right"/>
        <w:rPr/>
      </w:pPr>
      <w:r>
        <w:rPr/>
        <w:t>к Административному регламенту</w:t>
      </w:r>
    </w:p>
    <w:p>
      <w:pPr>
        <w:pStyle w:val="Normal"/>
        <w:ind w:left="5245" w:hanging="0"/>
        <w:jc w:val="right"/>
        <w:rPr/>
      </w:pPr>
      <w:r>
        <w:rPr/>
        <w:t>по оказанию муниципальной услуги «Выдача ордера на производство земляных работ»</w:t>
      </w:r>
    </w:p>
    <w:p>
      <w:pPr>
        <w:pStyle w:val="Normal"/>
        <w:ind w:left="5245" w:hanging="0"/>
        <w:rPr/>
      </w:pPr>
      <w:r>
        <w:rPr/>
      </w:r>
    </w:p>
    <w:p>
      <w:pPr>
        <w:pStyle w:val="Normal"/>
        <w:jc w:val="right"/>
        <w:rPr/>
      </w:pPr>
      <w:r>
        <w:rPr>
          <w:rStyle w:val="FontStyle47"/>
          <w:b w:val="false"/>
          <w:sz w:val="24"/>
          <w:szCs w:val="24"/>
        </w:rPr>
        <w:t xml:space="preserve">       </w:t>
      </w:r>
      <w:r>
        <w:rPr>
          <w:rStyle w:val="FontStyle47"/>
          <w:b w:val="false"/>
          <w:sz w:val="24"/>
          <w:szCs w:val="24"/>
        </w:rPr>
        <w:t>Главе администрации</w:t>
      </w:r>
    </w:p>
    <w:p>
      <w:pPr>
        <w:pStyle w:val="Normal"/>
        <w:jc w:val="right"/>
        <w:rPr/>
      </w:pPr>
      <w:r>
        <w:rPr>
          <w:rStyle w:val="FontStyle47"/>
          <w:b w:val="false"/>
          <w:sz w:val="24"/>
          <w:szCs w:val="24"/>
        </w:rPr>
        <w:t xml:space="preserve"> </w:t>
      </w:r>
      <w:r>
        <w:rPr>
          <w:rStyle w:val="FontStyle47"/>
          <w:b w:val="false"/>
          <w:sz w:val="24"/>
          <w:szCs w:val="24"/>
        </w:rPr>
        <w:t>Эсто-Алтайского СМО</w:t>
      </w:r>
    </w:p>
    <w:p>
      <w:pPr>
        <w:pStyle w:val="Normal"/>
        <w:jc w:val="right"/>
        <w:rPr>
          <w:rStyle w:val="FontStyle47"/>
          <w:b w:val="false"/>
          <w:b w:val="false"/>
          <w:sz w:val="24"/>
          <w:szCs w:val="24"/>
        </w:rPr>
      </w:pPr>
      <w:r>
        <w:rPr/>
      </w:r>
    </w:p>
    <w:p>
      <w:pPr>
        <w:pStyle w:val="Normal"/>
        <w:jc w:val="center"/>
        <w:rPr>
          <w:rStyle w:val="FontStyle47"/>
          <w:b w:val="false"/>
          <w:b w:val="false"/>
          <w:sz w:val="24"/>
          <w:szCs w:val="24"/>
        </w:rPr>
      </w:pPr>
      <w:r>
        <w:rPr/>
      </w:r>
    </w:p>
    <w:p>
      <w:pPr>
        <w:pStyle w:val="Normal"/>
        <w:jc w:val="center"/>
        <w:rPr>
          <w:rStyle w:val="FontStyle47"/>
          <w:b w:val="false"/>
          <w:b w:val="false"/>
          <w:sz w:val="24"/>
          <w:szCs w:val="24"/>
        </w:rPr>
      </w:pPr>
      <w:r>
        <w:rPr/>
      </w:r>
    </w:p>
    <w:p>
      <w:pPr>
        <w:pStyle w:val="Normal"/>
        <w:jc w:val="center"/>
        <w:rPr/>
      </w:pPr>
      <w:r>
        <w:rPr>
          <w:rStyle w:val="FontStyle47"/>
          <w:b w:val="false"/>
          <w:sz w:val="24"/>
          <w:szCs w:val="24"/>
        </w:rPr>
        <w:t>ЗАЯВЛЕНИЕ</w:t>
      </w:r>
    </w:p>
    <w:p>
      <w:pPr>
        <w:pStyle w:val="Normal"/>
        <w:jc w:val="center"/>
        <w:rPr>
          <w:rStyle w:val="FontStyle47"/>
          <w:b w:val="false"/>
          <w:b w:val="false"/>
          <w:sz w:val="24"/>
          <w:szCs w:val="24"/>
        </w:rPr>
      </w:pPr>
      <w:r>
        <w:rPr/>
      </w:r>
    </w:p>
    <w:p>
      <w:pPr>
        <w:pStyle w:val="Normal"/>
        <w:spacing w:lineRule="auto" w:line="360"/>
        <w:ind w:firstLine="426"/>
        <w:jc w:val="both"/>
        <w:rPr/>
      </w:pPr>
      <w:r>
        <w:rPr>
          <w:rStyle w:val="FontStyle47"/>
          <w:sz w:val="24"/>
          <w:szCs w:val="24"/>
        </w:rPr>
        <w:t>Прошу выдать ордер на производство земляных работ на объекте:____________________________________________________________</w:t>
      </w:r>
    </w:p>
    <w:p>
      <w:pPr>
        <w:pStyle w:val="Normal"/>
        <w:spacing w:lineRule="auto" w:line="360"/>
        <w:jc w:val="both"/>
        <w:rPr/>
      </w:pPr>
      <w:r>
        <w:rPr>
          <w:rStyle w:val="FontStyle47"/>
          <w:sz w:val="24"/>
          <w:szCs w:val="24"/>
        </w:rPr>
        <w:t>расположенном по адресу: ___________________________________________</w:t>
      </w:r>
    </w:p>
    <w:p>
      <w:pPr>
        <w:pStyle w:val="Normal"/>
        <w:spacing w:lineRule="auto" w:line="360"/>
        <w:ind w:firstLine="426"/>
        <w:jc w:val="both"/>
        <w:rPr/>
      </w:pPr>
      <w:r>
        <w:rPr>
          <w:rStyle w:val="FontStyle47"/>
          <w:sz w:val="24"/>
          <w:szCs w:val="24"/>
        </w:rPr>
        <w:t>После выполнения работ гарантирую:</w:t>
      </w:r>
    </w:p>
    <w:p>
      <w:pPr>
        <w:pStyle w:val="Normal"/>
        <w:numPr>
          <w:ilvl w:val="0"/>
          <w:numId w:val="5"/>
        </w:numPr>
        <w:spacing w:lineRule="auto" w:line="360"/>
        <w:jc w:val="both"/>
        <w:rPr/>
      </w:pPr>
      <w:r>
        <w:rPr>
          <w:rStyle w:val="FontStyle47"/>
          <w:sz w:val="24"/>
          <w:szCs w:val="24"/>
        </w:rPr>
        <w:t>Восстановление нарушенного благоустройства и озеленения.</w:t>
      </w:r>
    </w:p>
    <w:p>
      <w:pPr>
        <w:pStyle w:val="Normal"/>
        <w:numPr>
          <w:ilvl w:val="0"/>
          <w:numId w:val="5"/>
        </w:numPr>
        <w:spacing w:lineRule="auto" w:line="360"/>
        <w:jc w:val="both"/>
        <w:rPr/>
      </w:pPr>
      <w:r>
        <w:rPr>
          <w:rStyle w:val="FontStyle47"/>
          <w:sz w:val="24"/>
          <w:szCs w:val="24"/>
        </w:rPr>
        <w:t>Предоставление в отдел архитектуры, градостроительства и землепользования исполнительной топографо-геодезической съемки в масштабе 1:500 в электронном формате данных и на бумажных носителях.</w:t>
      </w:r>
    </w:p>
    <w:p>
      <w:pPr>
        <w:pStyle w:val="Normal"/>
        <w:numPr>
          <w:ilvl w:val="0"/>
          <w:numId w:val="5"/>
        </w:numPr>
        <w:spacing w:lineRule="auto" w:line="360"/>
        <w:jc w:val="both"/>
        <w:rPr/>
      </w:pPr>
      <w:r>
        <w:rPr>
          <w:rStyle w:val="FontStyle47"/>
          <w:sz w:val="24"/>
          <w:szCs w:val="24"/>
        </w:rPr>
        <w:t>Прием в эксплуатацию объекта осуществить после согласования восстановленного благоустройства с отделом архитектуры, градостроительства и землепользования.</w:t>
      </w:r>
    </w:p>
    <w:p>
      <w:pPr>
        <w:pStyle w:val="Normal"/>
        <w:spacing w:lineRule="auto" w:line="360"/>
        <w:jc w:val="both"/>
        <w:rPr>
          <w:rStyle w:val="FontStyle47"/>
          <w:sz w:val="24"/>
          <w:szCs w:val="24"/>
        </w:rPr>
      </w:pPr>
      <w:r>
        <w:rPr/>
      </w:r>
    </w:p>
    <w:p>
      <w:pPr>
        <w:pStyle w:val="Normal"/>
        <w:spacing w:lineRule="auto" w:line="360"/>
        <w:jc w:val="both"/>
        <w:rPr/>
      </w:pPr>
      <w:r>
        <w:rPr>
          <w:rStyle w:val="FontStyle47"/>
          <w:sz w:val="24"/>
          <w:szCs w:val="24"/>
        </w:rPr>
        <w:t>Приложение: утвержденная и согласованная проектная документация (в том числе план благоустройства), на топографо-геодезической съемке на _____ л.;</w:t>
      </w:r>
    </w:p>
    <w:p>
      <w:pPr>
        <w:pStyle w:val="Normal"/>
        <w:spacing w:lineRule="auto" w:line="360"/>
        <w:jc w:val="both"/>
        <w:rPr/>
      </w:pPr>
      <w:r>
        <w:rPr>
          <w:rStyle w:val="FontStyle47"/>
          <w:sz w:val="24"/>
          <w:szCs w:val="24"/>
        </w:rPr>
        <w:t>приказ о назначении лица, ответственного за проведение земляных работ на ___ л;</w:t>
      </w:r>
    </w:p>
    <w:tbl>
      <w:tblPr>
        <w:tblW w:w="9570" w:type="dxa"/>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2853"/>
        <w:gridCol w:w="462"/>
        <w:gridCol w:w="685"/>
        <w:gridCol w:w="2671"/>
        <w:gridCol w:w="323"/>
        <w:gridCol w:w="347"/>
        <w:gridCol w:w="2229"/>
      </w:tblGrid>
      <w:tr>
        <w:trPr/>
        <w:tc>
          <w:tcPr>
            <w:tcW w:w="2853" w:type="dxa"/>
            <w:tcBorders>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147" w:type="dxa"/>
            <w:gridSpan w:val="2"/>
            <w:tcBorders/>
            <w:shd w:fill="auto" w:val="clear"/>
          </w:tcPr>
          <w:p>
            <w:pPr>
              <w:pStyle w:val="Normal"/>
              <w:snapToGrid w:val="false"/>
              <w:jc w:val="both"/>
              <w:rPr>
                <w:rStyle w:val="FontStyle47"/>
                <w:sz w:val="24"/>
                <w:szCs w:val="24"/>
              </w:rPr>
            </w:pPr>
            <w:r>
              <w:rPr/>
            </w:r>
          </w:p>
        </w:tc>
        <w:tc>
          <w:tcPr>
            <w:tcW w:w="2994" w:type="dxa"/>
            <w:gridSpan w:val="2"/>
            <w:tcBorders>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347" w:type="dxa"/>
            <w:tcBorders/>
            <w:shd w:fill="auto" w:val="clear"/>
          </w:tcPr>
          <w:p>
            <w:pPr>
              <w:pStyle w:val="Normal"/>
              <w:snapToGrid w:val="false"/>
              <w:jc w:val="both"/>
              <w:rPr>
                <w:rStyle w:val="FontStyle47"/>
                <w:sz w:val="24"/>
                <w:szCs w:val="24"/>
              </w:rPr>
            </w:pPr>
            <w:r>
              <w:rPr/>
            </w:r>
          </w:p>
        </w:tc>
        <w:tc>
          <w:tcPr>
            <w:tcW w:w="2229" w:type="dxa"/>
            <w:tcBorders>
              <w:bottom w:val="single" w:sz="4" w:space="0" w:color="000000"/>
              <w:insideH w:val="single" w:sz="4" w:space="0" w:color="000000"/>
            </w:tcBorders>
            <w:shd w:fill="auto" w:val="clear"/>
          </w:tcPr>
          <w:p>
            <w:pPr>
              <w:pStyle w:val="Normal"/>
              <w:snapToGrid w:val="false"/>
              <w:jc w:val="both"/>
              <w:rPr>
                <w:rStyle w:val="FontStyle47"/>
                <w:sz w:val="24"/>
                <w:szCs w:val="24"/>
              </w:rPr>
            </w:pPr>
            <w:r>
              <w:rPr/>
            </w:r>
          </w:p>
        </w:tc>
      </w:tr>
      <w:tr>
        <w:trPr/>
        <w:tc>
          <w:tcPr>
            <w:tcW w:w="2853" w:type="dxa"/>
            <w:tcBorders>
              <w:top w:val="single" w:sz="4" w:space="0" w:color="000000"/>
            </w:tcBorders>
            <w:shd w:fill="auto" w:val="clear"/>
          </w:tcPr>
          <w:p>
            <w:pPr>
              <w:pStyle w:val="Normal"/>
              <w:jc w:val="center"/>
              <w:rPr/>
            </w:pPr>
            <w:r>
              <w:rPr>
                <w:rStyle w:val="FontStyle47"/>
                <w:sz w:val="24"/>
                <w:szCs w:val="24"/>
              </w:rPr>
              <w:t>(руководитель подрядной организации)</w:t>
            </w:r>
          </w:p>
        </w:tc>
        <w:tc>
          <w:tcPr>
            <w:tcW w:w="462" w:type="dxa"/>
            <w:tcBorders/>
            <w:shd w:fill="auto" w:val="clear"/>
          </w:tcPr>
          <w:p>
            <w:pPr>
              <w:pStyle w:val="Normal"/>
              <w:snapToGrid w:val="false"/>
              <w:jc w:val="both"/>
              <w:rPr>
                <w:rStyle w:val="FontStyle47"/>
                <w:sz w:val="24"/>
                <w:szCs w:val="24"/>
              </w:rPr>
            </w:pPr>
            <w:r>
              <w:rPr/>
            </w:r>
          </w:p>
        </w:tc>
        <w:tc>
          <w:tcPr>
            <w:tcW w:w="3356" w:type="dxa"/>
            <w:gridSpan w:val="2"/>
            <w:tcBorders/>
            <w:shd w:fill="auto" w:val="clear"/>
          </w:tcPr>
          <w:p>
            <w:pPr>
              <w:pStyle w:val="Normal"/>
              <w:jc w:val="center"/>
              <w:rPr/>
            </w:pPr>
            <w:r>
              <w:rPr>
                <w:rStyle w:val="FontStyle47"/>
                <w:sz w:val="24"/>
                <w:szCs w:val="24"/>
              </w:rPr>
              <w:t xml:space="preserve">                </w:t>
            </w:r>
            <w:r>
              <w:rPr>
                <w:rStyle w:val="FontStyle47"/>
                <w:sz w:val="24"/>
                <w:szCs w:val="24"/>
              </w:rPr>
              <w:t>(подпись, дата)</w:t>
            </w:r>
          </w:p>
        </w:tc>
        <w:tc>
          <w:tcPr>
            <w:tcW w:w="670" w:type="dxa"/>
            <w:gridSpan w:val="2"/>
            <w:tcBorders/>
            <w:shd w:fill="auto" w:val="clear"/>
          </w:tcPr>
          <w:p>
            <w:pPr>
              <w:pStyle w:val="Normal"/>
              <w:snapToGrid w:val="false"/>
              <w:jc w:val="both"/>
              <w:rPr>
                <w:rStyle w:val="FontStyle47"/>
                <w:sz w:val="24"/>
                <w:szCs w:val="24"/>
              </w:rPr>
            </w:pPr>
            <w:r>
              <w:rPr/>
            </w:r>
          </w:p>
        </w:tc>
        <w:tc>
          <w:tcPr>
            <w:tcW w:w="2229" w:type="dxa"/>
            <w:tcBorders>
              <w:top w:val="single" w:sz="4" w:space="0" w:color="000000"/>
            </w:tcBorders>
            <w:shd w:fill="auto" w:val="clear"/>
          </w:tcPr>
          <w:p>
            <w:pPr>
              <w:pStyle w:val="Normal"/>
              <w:jc w:val="center"/>
              <w:rPr/>
            </w:pPr>
            <w:r>
              <w:rPr>
                <w:rStyle w:val="FontStyle47"/>
                <w:sz w:val="24"/>
                <w:szCs w:val="24"/>
              </w:rPr>
              <w:t>(расшифровка подписи)</w:t>
            </w:r>
          </w:p>
        </w:tc>
      </w:tr>
      <w:tr>
        <w:trPr/>
        <w:tc>
          <w:tcPr>
            <w:tcW w:w="9570" w:type="dxa"/>
            <w:gridSpan w:val="7"/>
            <w:tcBorders/>
            <w:shd w:fill="auto" w:val="clear"/>
          </w:tcPr>
          <w:p>
            <w:pPr>
              <w:pStyle w:val="Normal"/>
              <w:snapToGrid w:val="false"/>
              <w:jc w:val="center"/>
              <w:rPr>
                <w:rStyle w:val="FontStyle47"/>
                <w:sz w:val="24"/>
                <w:szCs w:val="24"/>
              </w:rPr>
            </w:pPr>
            <w:r>
              <w:rPr/>
            </w:r>
          </w:p>
        </w:tc>
      </w:tr>
    </w:tbl>
    <w:p>
      <w:pPr>
        <w:pStyle w:val="Normal"/>
        <w:ind w:firstLine="5220"/>
        <w:rPr>
          <w:rStyle w:val="FontStyle47"/>
          <w:sz w:val="24"/>
          <w:szCs w:val="24"/>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jc w:val="right"/>
        <w:rPr/>
      </w:pPr>
      <w:r>
        <w:rPr/>
        <w:t xml:space="preserve"> </w:t>
      </w:r>
      <w:r>
        <w:rPr/>
        <w:t xml:space="preserve">Приложение № 2 </w:t>
      </w:r>
    </w:p>
    <w:p>
      <w:pPr>
        <w:pStyle w:val="Normal"/>
        <w:ind w:left="5245" w:hanging="0"/>
        <w:jc w:val="right"/>
        <w:rPr/>
      </w:pPr>
      <w:r>
        <w:rPr/>
        <w:t>к Административному регламенту по оказанию муниципальной услуги</w:t>
      </w:r>
    </w:p>
    <w:p>
      <w:pPr>
        <w:pStyle w:val="Normal"/>
        <w:ind w:left="5245" w:hanging="0"/>
        <w:jc w:val="right"/>
        <w:rPr/>
      </w:pPr>
      <w:r>
        <w:rPr/>
        <w:t>«Выдача ордера на производство земляных работ»</w:t>
      </w:r>
    </w:p>
    <w:p>
      <w:pPr>
        <w:pStyle w:val="Normal"/>
        <w:ind w:left="5245" w:hanging="0"/>
        <w:rPr/>
      </w:pPr>
      <w:r>
        <w:rPr/>
      </w:r>
    </w:p>
    <w:p>
      <w:pPr>
        <w:pStyle w:val="Heading"/>
        <w:rPr/>
      </w:pPr>
      <w:r>
        <w:rPr>
          <w:rStyle w:val="FontStyle47"/>
          <w:b w:val="false"/>
          <w:bCs w:val="false"/>
          <w:sz w:val="24"/>
          <w:szCs w:val="24"/>
        </w:rPr>
        <w:t>ОРДЕР    №_______</w:t>
      </w:r>
    </w:p>
    <w:p>
      <w:pPr>
        <w:pStyle w:val="Normal"/>
        <w:jc w:val="center"/>
        <w:rPr/>
      </w:pPr>
      <w:r>
        <w:rPr>
          <w:rStyle w:val="FontStyle47"/>
          <w:sz w:val="24"/>
          <w:szCs w:val="24"/>
        </w:rPr>
        <w:t>на производство земляных работ</w:t>
      </w:r>
    </w:p>
    <w:p>
      <w:pPr>
        <w:pStyle w:val="Normal"/>
        <w:jc w:val="center"/>
        <w:rPr>
          <w:rStyle w:val="FontStyle47"/>
          <w:sz w:val="24"/>
          <w:szCs w:val="24"/>
        </w:rPr>
      </w:pPr>
      <w:r>
        <w:rPr/>
      </w:r>
    </w:p>
    <w:p>
      <w:pPr>
        <w:pStyle w:val="Normal"/>
        <w:rPr/>
      </w:pPr>
      <w:r>
        <w:rPr>
          <w:rStyle w:val="FontStyle47"/>
          <w:sz w:val="24"/>
          <w:szCs w:val="24"/>
        </w:rPr>
        <w:t>Наименование объекта____________________________________________________</w:t>
      </w:r>
    </w:p>
    <w:p>
      <w:pPr>
        <w:pStyle w:val="Normal"/>
        <w:rPr>
          <w:rStyle w:val="FontStyle47"/>
          <w:sz w:val="24"/>
          <w:szCs w:val="24"/>
        </w:rPr>
      </w:pPr>
      <w:r>
        <w:rPr/>
      </w:r>
    </w:p>
    <w:p>
      <w:pPr>
        <w:pStyle w:val="Normal"/>
        <w:rPr/>
      </w:pPr>
      <w:r>
        <w:rPr>
          <w:rStyle w:val="FontStyle47"/>
          <w:sz w:val="24"/>
          <w:szCs w:val="24"/>
        </w:rPr>
        <w:t>Заказчик _______________________________________________________________</w:t>
      </w:r>
    </w:p>
    <w:p>
      <w:pPr>
        <w:pStyle w:val="Normal"/>
        <w:rPr>
          <w:rStyle w:val="FontStyle47"/>
          <w:sz w:val="24"/>
          <w:szCs w:val="24"/>
        </w:rPr>
      </w:pPr>
      <w:r>
        <w:rPr/>
      </w:r>
    </w:p>
    <w:p>
      <w:pPr>
        <w:pStyle w:val="Normal"/>
        <w:rPr/>
      </w:pPr>
      <w:r>
        <w:rPr>
          <w:rStyle w:val="FontStyle47"/>
          <w:sz w:val="24"/>
          <w:szCs w:val="24"/>
        </w:rPr>
        <w:t>Подрядная организация, выполняющая земляные работы ____________________________________________________________________</w:t>
      </w:r>
    </w:p>
    <w:p>
      <w:pPr>
        <w:pStyle w:val="Normal"/>
        <w:rPr/>
      </w:pPr>
      <w:r>
        <w:rPr>
          <w:rStyle w:val="FontStyle47"/>
          <w:sz w:val="24"/>
          <w:szCs w:val="24"/>
          <w:vertAlign w:val="subscript"/>
        </w:rPr>
        <w:t xml:space="preserve">                                                                                     </w:t>
      </w:r>
      <w:r>
        <w:rPr>
          <w:rStyle w:val="FontStyle47"/>
          <w:sz w:val="24"/>
          <w:szCs w:val="24"/>
          <w:vertAlign w:val="subscript"/>
        </w:rPr>
        <w:t>(наименование, реквизиты)</w:t>
      </w:r>
    </w:p>
    <w:p>
      <w:pPr>
        <w:pStyle w:val="Normal"/>
        <w:rPr/>
      </w:pPr>
      <w:r>
        <w:rPr>
          <w:rStyle w:val="FontStyle47"/>
          <w:sz w:val="24"/>
          <w:szCs w:val="24"/>
        </w:rPr>
        <w:t>Виды выполняемых работ ____________________________________________________________________</w:t>
      </w:r>
    </w:p>
    <w:p>
      <w:pPr>
        <w:pStyle w:val="Normal"/>
        <w:rPr>
          <w:rStyle w:val="FontStyle47"/>
          <w:sz w:val="24"/>
          <w:szCs w:val="24"/>
        </w:rPr>
      </w:pPr>
      <w:r>
        <w:rPr/>
      </w:r>
    </w:p>
    <w:p>
      <w:pPr>
        <w:pStyle w:val="Normal"/>
        <w:rPr/>
      </w:pPr>
      <w:r>
        <w:rPr>
          <w:rStyle w:val="FontStyle47"/>
          <w:sz w:val="24"/>
          <w:szCs w:val="24"/>
        </w:rPr>
        <w:t>Ответственное лицо за производство работ_______________________________________________________________</w:t>
      </w:r>
    </w:p>
    <w:p>
      <w:pPr>
        <w:pStyle w:val="Normal"/>
        <w:ind w:left="2880" w:firstLine="720"/>
        <w:rPr/>
      </w:pPr>
      <w:r>
        <w:rPr>
          <w:rStyle w:val="FontStyle47"/>
          <w:sz w:val="24"/>
          <w:szCs w:val="24"/>
          <w:vertAlign w:val="subscript"/>
        </w:rPr>
        <w:t>(Должность, Фамилия, Имя, Отчество)</w:t>
      </w:r>
    </w:p>
    <w:p>
      <w:pPr>
        <w:pStyle w:val="Normal"/>
        <w:rPr/>
      </w:pPr>
      <w:r>
        <w:rPr>
          <w:rStyle w:val="FontStyle47"/>
          <w:sz w:val="24"/>
          <w:szCs w:val="24"/>
        </w:rPr>
        <w:t>_________________________________________________________________ телефон _____________________________</w:t>
      </w:r>
    </w:p>
    <w:p>
      <w:pPr>
        <w:pStyle w:val="Normal"/>
        <w:jc w:val="both"/>
        <w:rPr>
          <w:rStyle w:val="FontStyle47"/>
          <w:sz w:val="24"/>
          <w:szCs w:val="24"/>
        </w:rPr>
      </w:pPr>
      <w:r>
        <w:rPr/>
      </w:r>
    </w:p>
    <w:tbl>
      <w:tblPr>
        <w:tblW w:w="1051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36"/>
        <w:gridCol w:w="2601"/>
        <w:gridCol w:w="1575"/>
        <w:gridCol w:w="2402"/>
      </w:tblGrid>
      <w:tr>
        <w:trPr/>
        <w:tc>
          <w:tcPr>
            <w:tcW w:w="393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Style w:val="FontStyle47"/>
                <w:sz w:val="24"/>
                <w:szCs w:val="24"/>
              </w:rPr>
              <w:t>Наименование организации</w:t>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Style w:val="FontStyle47"/>
                <w:sz w:val="24"/>
                <w:szCs w:val="24"/>
              </w:rPr>
              <w:t>Должность</w:t>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Style w:val="FontStyle47"/>
                <w:sz w:val="24"/>
                <w:szCs w:val="24"/>
              </w:rPr>
              <w:t>Подпись</w:t>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Style w:val="FontStyle47"/>
                <w:sz w:val="24"/>
                <w:szCs w:val="24"/>
              </w:rPr>
              <w:t>Примечание</w:t>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r>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Style w:val="FontStyle47"/>
                <w:sz w:val="24"/>
                <w:szCs w:val="24"/>
              </w:rPr>
            </w:pPr>
            <w:r>
              <w:rPr/>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157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Style w:val="FontStyle47"/>
                <w:sz w:val="24"/>
                <w:szCs w:val="24"/>
              </w:rPr>
            </w:pPr>
            <w:r>
              <w:rPr/>
            </w:r>
          </w:p>
        </w:tc>
        <w:tc>
          <w:tcPr>
            <w:tcW w:w="2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Style w:val="FontStyle47"/>
                <w:sz w:val="24"/>
                <w:szCs w:val="24"/>
              </w:rPr>
            </w:pPr>
            <w:r>
              <w:rPr/>
            </w:r>
          </w:p>
        </w:tc>
      </w:tr>
    </w:tbl>
    <w:p>
      <w:pPr>
        <w:pStyle w:val="Normal"/>
        <w:jc w:val="both"/>
        <w:rPr/>
      </w:pPr>
      <w:r>
        <w:rPr>
          <w:rStyle w:val="FontStyle47"/>
          <w:sz w:val="24"/>
          <w:szCs w:val="24"/>
        </w:rPr>
        <w:t>Согласование с организациями:</w:t>
      </w:r>
    </w:p>
    <w:p>
      <w:pPr>
        <w:pStyle w:val="Normal"/>
        <w:jc w:val="both"/>
        <w:rPr>
          <w:rStyle w:val="FontStyle47"/>
          <w:sz w:val="24"/>
          <w:szCs w:val="24"/>
        </w:rPr>
      </w:pPr>
      <w:r>
        <w:rPr/>
      </w:r>
    </w:p>
    <w:p>
      <w:pPr>
        <w:pStyle w:val="Normal"/>
        <w:rPr/>
      </w:pPr>
      <w:r>
        <w:rPr>
          <w:rStyle w:val="FontStyle47"/>
          <w:sz w:val="24"/>
          <w:szCs w:val="24"/>
        </w:rPr>
        <w:t>Сроки выполнения работ: начало ________________ окончание ____________</w:t>
      </w:r>
    </w:p>
    <w:p>
      <w:pPr>
        <w:pStyle w:val="Normal"/>
        <w:rPr/>
      </w:pPr>
      <w:r>
        <w:rPr>
          <w:rStyle w:val="FontStyle47"/>
          <w:sz w:val="24"/>
          <w:szCs w:val="24"/>
        </w:rPr>
        <w:t>Восстановительные работы по благоустройству будут выполнены ____________________________________________________________________</w:t>
      </w:r>
    </w:p>
    <w:p>
      <w:pPr>
        <w:pStyle w:val="Normal"/>
        <w:jc w:val="center"/>
        <w:rPr/>
      </w:pPr>
      <w:r>
        <w:rPr/>
        <w:t>(заполняется при условии выполнения земляных работ в зимнее время)</w:t>
      </w:r>
    </w:p>
    <w:tbl>
      <w:tblPr>
        <w:tblW w:w="10673" w:type="dxa"/>
        <w:jc w:val="left"/>
        <w:tblInd w:w="-108" w:type="dxa"/>
        <w:tblBorders/>
        <w:tblCellMar>
          <w:top w:w="0" w:type="dxa"/>
          <w:left w:w="108" w:type="dxa"/>
          <w:bottom w:w="0" w:type="dxa"/>
          <w:right w:w="108" w:type="dxa"/>
        </w:tblCellMar>
      </w:tblPr>
      <w:tblGrid>
        <w:gridCol w:w="1890"/>
        <w:gridCol w:w="699"/>
        <w:gridCol w:w="429"/>
        <w:gridCol w:w="360"/>
        <w:gridCol w:w="249"/>
        <w:gridCol w:w="4367"/>
        <w:gridCol w:w="394"/>
        <w:gridCol w:w="24"/>
        <w:gridCol w:w="223"/>
        <w:gridCol w:w="1814"/>
        <w:gridCol w:w="224"/>
      </w:tblGrid>
      <w:tr>
        <w:trPr>
          <w:trHeight w:val="162" w:hRule="atLeast"/>
        </w:trPr>
        <w:tc>
          <w:tcPr>
            <w:tcW w:w="2589" w:type="dxa"/>
            <w:gridSpan w:val="2"/>
            <w:tcBorders/>
            <w:shd w:fill="auto" w:val="clear"/>
          </w:tcPr>
          <w:p>
            <w:pPr>
              <w:pStyle w:val="Normal"/>
              <w:jc w:val="both"/>
              <w:rPr/>
            </w:pPr>
            <w:r>
              <w:rPr>
                <w:rStyle w:val="FontStyle47"/>
                <w:sz w:val="24"/>
                <w:szCs w:val="24"/>
              </w:rPr>
              <w:t>________________</w:t>
            </w:r>
          </w:p>
        </w:tc>
        <w:tc>
          <w:tcPr>
            <w:tcW w:w="1038" w:type="dxa"/>
            <w:gridSpan w:val="3"/>
            <w:tcBorders/>
            <w:shd w:fill="auto" w:val="clear"/>
          </w:tcPr>
          <w:p>
            <w:pPr>
              <w:pStyle w:val="Normal"/>
              <w:snapToGrid w:val="false"/>
              <w:jc w:val="both"/>
              <w:rPr>
                <w:rStyle w:val="FontStyle47"/>
                <w:sz w:val="24"/>
                <w:szCs w:val="24"/>
              </w:rPr>
            </w:pPr>
            <w:r>
              <w:rPr/>
            </w:r>
          </w:p>
        </w:tc>
        <w:tc>
          <w:tcPr>
            <w:tcW w:w="4761" w:type="dxa"/>
            <w:gridSpan w:val="2"/>
            <w:tcBorders/>
            <w:shd w:fill="auto" w:val="clear"/>
          </w:tcPr>
          <w:p>
            <w:pPr>
              <w:pStyle w:val="Normal"/>
              <w:jc w:val="both"/>
              <w:rPr/>
            </w:pPr>
            <w:r>
              <w:rPr>
                <w:rStyle w:val="FontStyle47"/>
                <w:sz w:val="24"/>
                <w:szCs w:val="24"/>
              </w:rPr>
              <w:t>________________________</w:t>
            </w:r>
          </w:p>
        </w:tc>
        <w:tc>
          <w:tcPr>
            <w:tcW w:w="247" w:type="dxa"/>
            <w:gridSpan w:val="2"/>
            <w:tcBorders/>
            <w:shd w:fill="auto" w:val="clear"/>
          </w:tcPr>
          <w:p>
            <w:pPr>
              <w:pStyle w:val="Normal"/>
              <w:snapToGrid w:val="false"/>
              <w:jc w:val="both"/>
              <w:rPr>
                <w:rStyle w:val="FontStyle47"/>
                <w:sz w:val="24"/>
                <w:szCs w:val="24"/>
              </w:rPr>
            </w:pPr>
            <w:r>
              <w:rPr/>
            </w:r>
          </w:p>
        </w:tc>
        <w:tc>
          <w:tcPr>
            <w:tcW w:w="2038" w:type="dxa"/>
            <w:gridSpan w:val="2"/>
            <w:tcBorders/>
            <w:shd w:fill="auto" w:val="clear"/>
          </w:tcPr>
          <w:p>
            <w:pPr>
              <w:pStyle w:val="Normal"/>
              <w:jc w:val="both"/>
              <w:rPr/>
            </w:pPr>
            <w:r>
              <w:rPr>
                <w:rStyle w:val="FontStyle47"/>
                <w:sz w:val="24"/>
                <w:szCs w:val="24"/>
              </w:rPr>
              <w:t>___________</w:t>
            </w:r>
          </w:p>
        </w:tc>
      </w:tr>
      <w:tr>
        <w:trPr>
          <w:trHeight w:val="162" w:hRule="atLeast"/>
        </w:trPr>
        <w:tc>
          <w:tcPr>
            <w:tcW w:w="2589" w:type="dxa"/>
            <w:gridSpan w:val="2"/>
            <w:tcBorders/>
            <w:shd w:fill="auto" w:val="clear"/>
          </w:tcPr>
          <w:p>
            <w:pPr>
              <w:pStyle w:val="Normal"/>
              <w:jc w:val="center"/>
              <w:rPr/>
            </w:pPr>
            <w:r>
              <w:rPr>
                <w:rStyle w:val="FontStyle47"/>
                <w:sz w:val="24"/>
                <w:szCs w:val="24"/>
                <w:vertAlign w:val="superscript"/>
              </w:rPr>
              <w:t>(руководитель подрядной организации)</w:t>
            </w:r>
          </w:p>
        </w:tc>
        <w:tc>
          <w:tcPr>
            <w:tcW w:w="429" w:type="dxa"/>
            <w:tcBorders/>
            <w:shd w:fill="auto" w:val="clear"/>
          </w:tcPr>
          <w:p>
            <w:pPr>
              <w:pStyle w:val="Normal"/>
              <w:snapToGrid w:val="false"/>
              <w:jc w:val="both"/>
              <w:rPr>
                <w:rStyle w:val="FontStyle47"/>
                <w:sz w:val="24"/>
                <w:szCs w:val="24"/>
                <w:vertAlign w:val="superscript"/>
              </w:rPr>
            </w:pPr>
            <w:r>
              <w:rPr/>
            </w:r>
          </w:p>
        </w:tc>
        <w:tc>
          <w:tcPr>
            <w:tcW w:w="4976" w:type="dxa"/>
            <w:gridSpan w:val="3"/>
            <w:tcBorders/>
            <w:shd w:fill="auto" w:val="clear"/>
          </w:tcPr>
          <w:p>
            <w:pPr>
              <w:pStyle w:val="Normal"/>
              <w:jc w:val="center"/>
              <w:rPr/>
            </w:pPr>
            <w:r>
              <w:rPr>
                <w:rStyle w:val="FontStyle47"/>
                <w:sz w:val="24"/>
                <w:szCs w:val="24"/>
              </w:rPr>
              <w:t xml:space="preserve">           </w:t>
            </w:r>
            <w:r>
              <w:rPr>
                <w:rStyle w:val="FontStyle47"/>
                <w:sz w:val="24"/>
                <w:szCs w:val="24"/>
                <w:vertAlign w:val="superscript"/>
              </w:rPr>
              <w:t>(подпись, дата)</w:t>
            </w:r>
          </w:p>
        </w:tc>
        <w:tc>
          <w:tcPr>
            <w:tcW w:w="418" w:type="dxa"/>
            <w:gridSpan w:val="2"/>
            <w:tcBorders/>
            <w:shd w:fill="auto" w:val="clear"/>
          </w:tcPr>
          <w:p>
            <w:pPr>
              <w:pStyle w:val="Normal"/>
              <w:snapToGrid w:val="false"/>
              <w:jc w:val="both"/>
              <w:rPr>
                <w:rStyle w:val="FontStyle47"/>
                <w:sz w:val="24"/>
                <w:szCs w:val="24"/>
                <w:vertAlign w:val="superscript"/>
              </w:rPr>
            </w:pPr>
            <w:r>
              <w:rPr/>
            </w:r>
          </w:p>
        </w:tc>
        <w:tc>
          <w:tcPr>
            <w:tcW w:w="2037" w:type="dxa"/>
            <w:gridSpan w:val="2"/>
            <w:tcBorders/>
            <w:shd w:fill="auto" w:val="clear"/>
          </w:tcPr>
          <w:p>
            <w:pPr>
              <w:pStyle w:val="Normal"/>
              <w:rPr/>
            </w:pPr>
            <w:r>
              <w:rPr>
                <w:rStyle w:val="FontStyle47"/>
                <w:sz w:val="24"/>
                <w:szCs w:val="24"/>
                <w:vertAlign w:val="superscript"/>
              </w:rPr>
              <w:t>(расшифровка подписи)</w:t>
            </w:r>
          </w:p>
        </w:tc>
        <w:tc>
          <w:tcPr>
            <w:tcW w:w="224" w:type="dxa"/>
            <w:tcBorders/>
            <w:shd w:fill="auto" w:val="clear"/>
            <w:tcMar>
              <w:left w:w="0" w:type="dxa"/>
              <w:right w:w="0" w:type="dxa"/>
            </w:tcMar>
          </w:tcPr>
          <w:p>
            <w:pPr>
              <w:pStyle w:val="Normal"/>
              <w:snapToGrid w:val="false"/>
              <w:rPr>
                <w:rStyle w:val="FontStyle47"/>
                <w:sz w:val="24"/>
                <w:szCs w:val="24"/>
                <w:vertAlign w:val="superscript"/>
              </w:rPr>
            </w:pPr>
            <w:r>
              <w:rPr/>
            </w:r>
          </w:p>
        </w:tc>
      </w:tr>
      <w:tr>
        <w:trPr>
          <w:trHeight w:val="162" w:hRule="atLeast"/>
        </w:trPr>
        <w:tc>
          <w:tcPr>
            <w:tcW w:w="3627" w:type="dxa"/>
            <w:gridSpan w:val="5"/>
            <w:tcBorders/>
            <w:shd w:fill="auto" w:val="clear"/>
          </w:tcPr>
          <w:p>
            <w:pPr>
              <w:pStyle w:val="Normal"/>
              <w:rPr/>
            </w:pPr>
            <w:r>
              <w:rPr>
                <w:rStyle w:val="FontStyle47"/>
                <w:sz w:val="24"/>
                <w:szCs w:val="24"/>
              </w:rPr>
              <w:t>Начальник отдела архитектуры и</w:t>
            </w:r>
          </w:p>
          <w:p>
            <w:pPr>
              <w:pStyle w:val="Normal"/>
              <w:rPr/>
            </w:pPr>
            <w:r>
              <w:rPr>
                <w:rStyle w:val="FontStyle47"/>
                <w:sz w:val="24"/>
                <w:szCs w:val="24"/>
              </w:rPr>
              <w:t xml:space="preserve">градостроительства                                                                  </w:t>
            </w:r>
          </w:p>
        </w:tc>
        <w:tc>
          <w:tcPr>
            <w:tcW w:w="4785" w:type="dxa"/>
            <w:gridSpan w:val="3"/>
            <w:tcBorders/>
            <w:shd w:fill="auto" w:val="clear"/>
          </w:tcPr>
          <w:p>
            <w:pPr>
              <w:pStyle w:val="Normal"/>
              <w:snapToGrid w:val="false"/>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pPr>
            <w:r>
              <w:rPr>
                <w:rStyle w:val="FontStyle47"/>
                <w:sz w:val="24"/>
                <w:szCs w:val="24"/>
              </w:rPr>
              <w:t>_______________________________</w:t>
            </w:r>
          </w:p>
        </w:tc>
        <w:tc>
          <w:tcPr>
            <w:tcW w:w="2037" w:type="dxa"/>
            <w:gridSpan w:val="2"/>
            <w:tcBorders>
              <w:bottom w:val="single" w:sz="4" w:space="0" w:color="000000"/>
              <w:insideH w:val="single" w:sz="4" w:space="0" w:color="000000"/>
            </w:tcBorders>
            <w:shd w:fill="auto" w:val="clear"/>
          </w:tcPr>
          <w:p>
            <w:pPr>
              <w:pStyle w:val="Normal"/>
              <w:snapToGrid w:val="false"/>
              <w:jc w:val="center"/>
              <w:rPr>
                <w:rStyle w:val="FontStyle47"/>
                <w:sz w:val="24"/>
                <w:szCs w:val="24"/>
              </w:rPr>
            </w:pPr>
            <w:r>
              <w:rPr/>
            </w:r>
          </w:p>
          <w:p>
            <w:pPr>
              <w:pStyle w:val="Normal"/>
              <w:jc w:val="center"/>
              <w:rPr>
                <w:rStyle w:val="FontStyle47"/>
                <w:sz w:val="24"/>
                <w:szCs w:val="24"/>
              </w:rPr>
            </w:pPr>
            <w:r>
              <w:rPr/>
            </w:r>
          </w:p>
          <w:p>
            <w:pPr>
              <w:pStyle w:val="Normal"/>
              <w:jc w:val="center"/>
              <w:rPr>
                <w:rStyle w:val="FontStyle47"/>
                <w:sz w:val="24"/>
                <w:szCs w:val="24"/>
              </w:rPr>
            </w:pPr>
            <w:r>
              <w:rPr/>
            </w:r>
          </w:p>
          <w:p>
            <w:pPr>
              <w:pStyle w:val="Normal"/>
              <w:jc w:val="center"/>
              <w:rPr>
                <w:rStyle w:val="FontStyle47"/>
                <w:sz w:val="24"/>
                <w:szCs w:val="24"/>
              </w:rPr>
            </w:pPr>
            <w:r>
              <w:rPr/>
            </w:r>
          </w:p>
        </w:tc>
        <w:tc>
          <w:tcPr>
            <w:tcW w:w="224" w:type="dxa"/>
            <w:tcBorders/>
            <w:shd w:fill="auto" w:val="clear"/>
            <w:tcMar>
              <w:left w:w="0" w:type="dxa"/>
              <w:right w:w="0" w:type="dxa"/>
            </w:tcMar>
          </w:tcPr>
          <w:p>
            <w:pPr>
              <w:pStyle w:val="Normal"/>
              <w:snapToGrid w:val="false"/>
              <w:rPr>
                <w:rStyle w:val="FontStyle47"/>
                <w:sz w:val="24"/>
                <w:szCs w:val="24"/>
              </w:rPr>
            </w:pPr>
            <w:r>
              <w:rPr/>
            </w:r>
          </w:p>
        </w:tc>
      </w:tr>
      <w:tr>
        <w:trPr>
          <w:trHeight w:val="162" w:hRule="atLeast"/>
        </w:trPr>
        <w:tc>
          <w:tcPr>
            <w:tcW w:w="2589" w:type="dxa"/>
            <w:gridSpan w:val="2"/>
            <w:tcBorders/>
            <w:shd w:fill="auto" w:val="clear"/>
          </w:tcPr>
          <w:p>
            <w:pPr>
              <w:pStyle w:val="Normal"/>
              <w:snapToGrid w:val="false"/>
              <w:jc w:val="center"/>
              <w:rPr>
                <w:rStyle w:val="FontStyle47"/>
                <w:sz w:val="24"/>
                <w:szCs w:val="24"/>
              </w:rPr>
            </w:pPr>
            <w:r>
              <w:rPr/>
            </w:r>
          </w:p>
        </w:tc>
        <w:tc>
          <w:tcPr>
            <w:tcW w:w="1038" w:type="dxa"/>
            <w:gridSpan w:val="3"/>
            <w:tcBorders/>
            <w:shd w:fill="auto" w:val="clear"/>
          </w:tcPr>
          <w:p>
            <w:pPr>
              <w:pStyle w:val="Normal"/>
              <w:snapToGrid w:val="false"/>
              <w:jc w:val="both"/>
              <w:rPr>
                <w:rStyle w:val="FontStyle47"/>
                <w:sz w:val="24"/>
                <w:szCs w:val="24"/>
              </w:rPr>
            </w:pPr>
            <w:r>
              <w:rPr/>
            </w:r>
          </w:p>
        </w:tc>
        <w:tc>
          <w:tcPr>
            <w:tcW w:w="4367" w:type="dxa"/>
            <w:tcBorders/>
            <w:shd w:fill="auto" w:val="clear"/>
          </w:tcPr>
          <w:p>
            <w:pPr>
              <w:pStyle w:val="Normal"/>
              <w:jc w:val="center"/>
              <w:rPr/>
            </w:pPr>
            <w:r>
              <w:rPr>
                <w:rStyle w:val="FontStyle47"/>
                <w:sz w:val="24"/>
                <w:szCs w:val="24"/>
                <w:vertAlign w:val="superscript"/>
              </w:rPr>
              <w:t xml:space="preserve">                          </w:t>
            </w:r>
            <w:r>
              <w:rPr>
                <w:rStyle w:val="FontStyle47"/>
                <w:sz w:val="24"/>
                <w:szCs w:val="24"/>
                <w:vertAlign w:val="superscript"/>
              </w:rPr>
              <w:t>(Ф.И.О., подпись, дата)</w:t>
            </w:r>
          </w:p>
        </w:tc>
        <w:tc>
          <w:tcPr>
            <w:tcW w:w="418" w:type="dxa"/>
            <w:gridSpan w:val="2"/>
            <w:tcBorders/>
            <w:shd w:fill="auto" w:val="clear"/>
          </w:tcPr>
          <w:p>
            <w:pPr>
              <w:pStyle w:val="Normal"/>
              <w:snapToGrid w:val="false"/>
              <w:jc w:val="both"/>
              <w:rPr>
                <w:rStyle w:val="FontStyle47"/>
                <w:sz w:val="24"/>
                <w:szCs w:val="24"/>
                <w:vertAlign w:val="superscript"/>
              </w:rPr>
            </w:pPr>
            <w:r>
              <w:rPr/>
            </w:r>
          </w:p>
        </w:tc>
        <w:tc>
          <w:tcPr>
            <w:tcW w:w="2037" w:type="dxa"/>
            <w:gridSpan w:val="2"/>
            <w:tcBorders/>
            <w:shd w:fill="auto" w:val="clear"/>
          </w:tcPr>
          <w:p>
            <w:pPr>
              <w:pStyle w:val="Normal"/>
              <w:snapToGrid w:val="false"/>
              <w:jc w:val="center"/>
              <w:rPr>
                <w:rStyle w:val="FontStyle47"/>
                <w:sz w:val="24"/>
                <w:szCs w:val="24"/>
              </w:rPr>
            </w:pPr>
            <w:r>
              <w:rPr/>
            </w:r>
          </w:p>
        </w:tc>
        <w:tc>
          <w:tcPr>
            <w:tcW w:w="224" w:type="dxa"/>
            <w:tcBorders/>
            <w:shd w:fill="auto" w:val="clear"/>
            <w:tcMar>
              <w:left w:w="0" w:type="dxa"/>
              <w:right w:w="0" w:type="dxa"/>
            </w:tcMar>
          </w:tcPr>
          <w:p>
            <w:pPr>
              <w:pStyle w:val="Normal"/>
              <w:snapToGrid w:val="false"/>
              <w:rPr>
                <w:rStyle w:val="FontStyle47"/>
                <w:sz w:val="24"/>
                <w:szCs w:val="24"/>
              </w:rPr>
            </w:pPr>
            <w:r>
              <w:rPr/>
            </w:r>
          </w:p>
        </w:tc>
      </w:tr>
      <w:tr>
        <w:trPr>
          <w:trHeight w:val="162" w:hRule="atLeast"/>
        </w:trPr>
        <w:tc>
          <w:tcPr>
            <w:tcW w:w="1890" w:type="dxa"/>
            <w:tcBorders/>
            <w:shd w:fill="auto" w:val="clear"/>
          </w:tcPr>
          <w:p>
            <w:pPr>
              <w:pStyle w:val="Normal"/>
              <w:snapToGrid w:val="false"/>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pPr>
            <w:r>
              <w:rPr>
                <w:rStyle w:val="FontStyle47"/>
                <w:sz w:val="24"/>
                <w:szCs w:val="24"/>
              </w:rPr>
              <w:t>Ордер продлен до</w:t>
            </w:r>
          </w:p>
        </w:tc>
        <w:tc>
          <w:tcPr>
            <w:tcW w:w="1488" w:type="dxa"/>
            <w:gridSpan w:val="3"/>
            <w:tcBorders/>
            <w:shd w:fill="auto" w:val="clear"/>
          </w:tcPr>
          <w:p>
            <w:pPr>
              <w:pStyle w:val="Normal"/>
              <w:snapToGrid w:val="false"/>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p>
            <w:pPr>
              <w:pStyle w:val="Normal"/>
              <w:jc w:val="both"/>
              <w:rPr>
                <w:rStyle w:val="FontStyle47"/>
                <w:sz w:val="24"/>
                <w:szCs w:val="24"/>
              </w:rPr>
            </w:pPr>
            <w:r>
              <w:rPr/>
            </w:r>
          </w:p>
        </w:tc>
        <w:tc>
          <w:tcPr>
            <w:tcW w:w="249" w:type="dxa"/>
            <w:tcBorders/>
            <w:shd w:fill="auto" w:val="clear"/>
          </w:tcPr>
          <w:p>
            <w:pPr>
              <w:pStyle w:val="Normal"/>
              <w:snapToGrid w:val="false"/>
              <w:jc w:val="center"/>
              <w:rPr>
                <w:rStyle w:val="FontStyle47"/>
                <w:sz w:val="24"/>
                <w:szCs w:val="24"/>
              </w:rPr>
            </w:pPr>
            <w:r>
              <w:rPr/>
            </w:r>
          </w:p>
        </w:tc>
        <w:tc>
          <w:tcPr>
            <w:tcW w:w="6822" w:type="dxa"/>
            <w:gridSpan w:val="5"/>
            <w:tcBorders/>
            <w:shd w:fill="auto" w:val="clear"/>
          </w:tcPr>
          <w:p>
            <w:pPr>
              <w:pStyle w:val="Normal"/>
              <w:snapToGrid w:val="false"/>
              <w:jc w:val="right"/>
              <w:rPr>
                <w:rStyle w:val="FontStyle47"/>
                <w:sz w:val="24"/>
                <w:szCs w:val="24"/>
              </w:rPr>
            </w:pPr>
            <w:r>
              <w:rPr/>
            </w:r>
          </w:p>
          <w:p>
            <w:pPr>
              <w:pStyle w:val="Normal"/>
              <w:jc w:val="right"/>
              <w:rPr>
                <w:rStyle w:val="FontStyle47"/>
                <w:sz w:val="24"/>
                <w:szCs w:val="24"/>
              </w:rPr>
            </w:pPr>
            <w:r>
              <w:rPr/>
            </w:r>
          </w:p>
          <w:p>
            <w:pPr>
              <w:pStyle w:val="Normal"/>
              <w:rPr>
                <w:rStyle w:val="FontStyle47"/>
                <w:sz w:val="24"/>
                <w:szCs w:val="24"/>
              </w:rPr>
            </w:pPr>
            <w:r>
              <w:rPr/>
            </w:r>
          </w:p>
          <w:p>
            <w:pPr>
              <w:pStyle w:val="Normal"/>
              <w:jc w:val="right"/>
              <w:rPr>
                <w:rStyle w:val="FontStyle47"/>
                <w:sz w:val="24"/>
                <w:szCs w:val="24"/>
              </w:rPr>
            </w:pPr>
            <w:r>
              <w:rPr/>
            </w:r>
          </w:p>
          <w:p>
            <w:pPr>
              <w:pStyle w:val="Normal"/>
              <w:jc w:val="right"/>
              <w:rPr/>
            </w:pPr>
            <w:r>
              <w:rPr>
                <w:rStyle w:val="FontStyle47"/>
                <w:sz w:val="24"/>
                <w:szCs w:val="24"/>
              </w:rPr>
              <w:t>Приложение № 2</w:t>
            </w:r>
          </w:p>
          <w:p>
            <w:pPr>
              <w:pStyle w:val="Normal"/>
              <w:jc w:val="right"/>
              <w:rPr/>
            </w:pPr>
            <w:r>
              <w:rPr>
                <w:rStyle w:val="FontStyle47"/>
                <w:sz w:val="24"/>
                <w:szCs w:val="24"/>
              </w:rPr>
              <w:t>(оборотная сторона)</w:t>
            </w:r>
          </w:p>
          <w:p>
            <w:pPr>
              <w:pStyle w:val="Normal"/>
              <w:jc w:val="center"/>
              <w:rPr>
                <w:rStyle w:val="FontStyle47"/>
                <w:sz w:val="24"/>
                <w:szCs w:val="24"/>
              </w:rPr>
            </w:pPr>
            <w:r>
              <w:rPr/>
            </w:r>
          </w:p>
          <w:p>
            <w:pPr>
              <w:pStyle w:val="Normal"/>
              <w:jc w:val="center"/>
              <w:rPr>
                <w:rStyle w:val="FontStyle47"/>
                <w:sz w:val="24"/>
                <w:szCs w:val="24"/>
              </w:rPr>
            </w:pPr>
            <w:r>
              <w:rPr/>
            </w:r>
          </w:p>
          <w:p>
            <w:pPr>
              <w:pStyle w:val="Normal"/>
              <w:rPr/>
            </w:pPr>
            <w:r>
              <w:rPr>
                <w:rStyle w:val="FontStyle47"/>
                <w:sz w:val="24"/>
                <w:szCs w:val="24"/>
              </w:rPr>
              <w:t>______________________________</w:t>
            </w:r>
          </w:p>
        </w:tc>
        <w:tc>
          <w:tcPr>
            <w:tcW w:w="224" w:type="dxa"/>
            <w:tcBorders/>
            <w:shd w:fill="auto" w:val="clear"/>
            <w:tcMar>
              <w:left w:w="0" w:type="dxa"/>
              <w:right w:w="0" w:type="dxa"/>
            </w:tcMar>
          </w:tcPr>
          <w:p>
            <w:pPr>
              <w:pStyle w:val="Normal"/>
              <w:snapToGrid w:val="false"/>
              <w:rPr>
                <w:rStyle w:val="FontStyle47"/>
                <w:sz w:val="24"/>
                <w:szCs w:val="24"/>
              </w:rPr>
            </w:pPr>
            <w:r>
              <w:rPr/>
            </w:r>
          </w:p>
        </w:tc>
      </w:tr>
      <w:tr>
        <w:trPr>
          <w:trHeight w:val="321" w:hRule="atLeast"/>
        </w:trPr>
        <w:tc>
          <w:tcPr>
            <w:tcW w:w="1890" w:type="dxa"/>
            <w:tcBorders/>
            <w:shd w:fill="auto" w:val="clear"/>
          </w:tcPr>
          <w:p>
            <w:pPr>
              <w:pStyle w:val="Normal"/>
              <w:jc w:val="both"/>
              <w:rPr/>
            </w:pPr>
            <w:r>
              <w:rPr>
                <w:rStyle w:val="FontStyle47"/>
                <w:sz w:val="24"/>
                <w:szCs w:val="24"/>
              </w:rPr>
              <w:t>___________</w:t>
            </w:r>
          </w:p>
        </w:tc>
        <w:tc>
          <w:tcPr>
            <w:tcW w:w="1488" w:type="dxa"/>
            <w:gridSpan w:val="3"/>
            <w:tcBorders/>
            <w:shd w:fill="auto" w:val="clear"/>
          </w:tcPr>
          <w:p>
            <w:pPr>
              <w:pStyle w:val="Normal"/>
              <w:snapToGrid w:val="false"/>
              <w:jc w:val="both"/>
              <w:rPr>
                <w:rStyle w:val="FontStyle47"/>
                <w:sz w:val="24"/>
                <w:szCs w:val="24"/>
              </w:rPr>
            </w:pPr>
            <w:r>
              <w:rPr/>
            </w:r>
          </w:p>
        </w:tc>
        <w:tc>
          <w:tcPr>
            <w:tcW w:w="249" w:type="dxa"/>
            <w:tcBorders/>
            <w:shd w:fill="auto" w:val="clear"/>
          </w:tcPr>
          <w:p>
            <w:pPr>
              <w:pStyle w:val="Normal"/>
              <w:snapToGrid w:val="false"/>
              <w:jc w:val="center"/>
              <w:rPr>
                <w:rStyle w:val="FontStyle47"/>
                <w:sz w:val="24"/>
                <w:szCs w:val="24"/>
              </w:rPr>
            </w:pPr>
            <w:r>
              <w:rPr/>
            </w:r>
          </w:p>
        </w:tc>
        <w:tc>
          <w:tcPr>
            <w:tcW w:w="4785" w:type="dxa"/>
            <w:gridSpan w:val="3"/>
            <w:tcBorders/>
            <w:shd w:fill="auto" w:val="clear"/>
          </w:tcPr>
          <w:p>
            <w:pPr>
              <w:pStyle w:val="Normal"/>
              <w:jc w:val="center"/>
              <w:rPr>
                <w:rStyle w:val="FontStyle47"/>
                <w:sz w:val="24"/>
                <w:szCs w:val="24"/>
              </w:rPr>
            </w:pPr>
            <w:r>
              <w:rPr>
                <w:rStyle w:val="FontStyle47"/>
                <w:sz w:val="24"/>
                <w:szCs w:val="24"/>
                <w:vertAlign w:val="superscript"/>
              </w:rPr>
              <w:t>(подпись, дата)</w:t>
            </w:r>
          </w:p>
        </w:tc>
        <w:tc>
          <w:tcPr>
            <w:tcW w:w="2261" w:type="dxa"/>
            <w:gridSpan w:val="3"/>
            <w:tcBorders/>
            <w:shd w:fill="auto" w:val="clear"/>
            <w:tcMar>
              <w:left w:w="0" w:type="dxa"/>
              <w:right w:w="0" w:type="dxa"/>
            </w:tcMar>
          </w:tcPr>
          <w:p>
            <w:pPr>
              <w:pStyle w:val="Normal"/>
              <w:snapToGrid w:val="false"/>
              <w:rPr>
                <w:rStyle w:val="FontStyle47"/>
                <w:sz w:val="24"/>
                <w:szCs w:val="24"/>
              </w:rPr>
            </w:pPr>
            <w:r>
              <w:rPr/>
            </w:r>
          </w:p>
        </w:tc>
      </w:tr>
      <w:tr>
        <w:trPr>
          <w:trHeight w:val="625" w:hRule="atLeast"/>
        </w:trPr>
        <w:tc>
          <w:tcPr>
            <w:tcW w:w="1890" w:type="dxa"/>
            <w:tcBorders/>
            <w:shd w:fill="auto" w:val="clear"/>
          </w:tcPr>
          <w:p>
            <w:pPr>
              <w:pStyle w:val="Normal"/>
              <w:snapToGrid w:val="false"/>
              <w:jc w:val="both"/>
              <w:rPr>
                <w:rStyle w:val="FontStyle47"/>
                <w:sz w:val="24"/>
                <w:szCs w:val="24"/>
              </w:rPr>
            </w:pPr>
            <w:r>
              <w:rPr/>
            </w:r>
          </w:p>
          <w:p>
            <w:pPr>
              <w:pStyle w:val="Normal"/>
              <w:jc w:val="both"/>
              <w:rPr>
                <w:rStyle w:val="FontStyle47"/>
                <w:sz w:val="24"/>
                <w:szCs w:val="24"/>
              </w:rPr>
            </w:pPr>
            <w:r>
              <w:rPr/>
            </w:r>
          </w:p>
        </w:tc>
        <w:tc>
          <w:tcPr>
            <w:tcW w:w="1488" w:type="dxa"/>
            <w:gridSpan w:val="3"/>
            <w:tcBorders/>
            <w:shd w:fill="auto" w:val="clear"/>
          </w:tcPr>
          <w:p>
            <w:pPr>
              <w:pStyle w:val="Normal"/>
              <w:snapToGrid w:val="false"/>
              <w:jc w:val="both"/>
              <w:rPr>
                <w:rStyle w:val="FontStyle47"/>
                <w:sz w:val="24"/>
                <w:szCs w:val="24"/>
              </w:rPr>
            </w:pPr>
            <w:r>
              <w:rPr/>
            </w:r>
          </w:p>
        </w:tc>
        <w:tc>
          <w:tcPr>
            <w:tcW w:w="249" w:type="dxa"/>
            <w:tcBorders/>
            <w:shd w:fill="auto" w:val="clear"/>
          </w:tcPr>
          <w:p>
            <w:pPr>
              <w:pStyle w:val="Normal"/>
              <w:snapToGrid w:val="false"/>
              <w:jc w:val="center"/>
              <w:rPr>
                <w:rStyle w:val="FontStyle47"/>
                <w:sz w:val="24"/>
                <w:szCs w:val="24"/>
              </w:rPr>
            </w:pPr>
            <w:r>
              <w:rPr/>
            </w:r>
          </w:p>
        </w:tc>
        <w:tc>
          <w:tcPr>
            <w:tcW w:w="4785" w:type="dxa"/>
            <w:gridSpan w:val="3"/>
            <w:tcBorders/>
            <w:shd w:fill="auto" w:val="clear"/>
          </w:tcPr>
          <w:p>
            <w:pPr>
              <w:pStyle w:val="Normal"/>
              <w:snapToGrid w:val="false"/>
              <w:jc w:val="both"/>
              <w:rPr>
                <w:rStyle w:val="FontStyle47"/>
                <w:sz w:val="24"/>
                <w:szCs w:val="24"/>
              </w:rPr>
            </w:pPr>
            <w:r>
              <w:rPr/>
            </w:r>
          </w:p>
          <w:p>
            <w:pPr>
              <w:pStyle w:val="Normal"/>
              <w:jc w:val="both"/>
              <w:rPr/>
            </w:pPr>
            <w:r>
              <w:rPr>
                <w:rStyle w:val="FontStyle47"/>
                <w:sz w:val="24"/>
                <w:szCs w:val="24"/>
              </w:rPr>
              <w:t>______________________________</w:t>
            </w:r>
          </w:p>
        </w:tc>
        <w:tc>
          <w:tcPr>
            <w:tcW w:w="2261" w:type="dxa"/>
            <w:gridSpan w:val="3"/>
            <w:tcBorders/>
            <w:shd w:fill="auto" w:val="clear"/>
            <w:tcMar>
              <w:left w:w="0" w:type="dxa"/>
              <w:right w:w="0" w:type="dxa"/>
            </w:tcMar>
          </w:tcPr>
          <w:p>
            <w:pPr>
              <w:pStyle w:val="Normal"/>
              <w:snapToGrid w:val="false"/>
              <w:rPr>
                <w:rStyle w:val="FontStyle47"/>
                <w:sz w:val="24"/>
                <w:szCs w:val="24"/>
              </w:rPr>
            </w:pPr>
            <w:r>
              <w:rPr/>
            </w:r>
          </w:p>
        </w:tc>
      </w:tr>
      <w:tr>
        <w:trPr>
          <w:trHeight w:val="304" w:hRule="atLeast"/>
        </w:trPr>
        <w:tc>
          <w:tcPr>
            <w:tcW w:w="3378" w:type="dxa"/>
            <w:gridSpan w:val="4"/>
            <w:tcBorders/>
            <w:shd w:fill="auto" w:val="clear"/>
          </w:tcPr>
          <w:p>
            <w:pPr>
              <w:pStyle w:val="Normal"/>
              <w:snapToGrid w:val="false"/>
              <w:jc w:val="both"/>
              <w:rPr>
                <w:rStyle w:val="FontStyle47"/>
                <w:sz w:val="24"/>
                <w:szCs w:val="24"/>
              </w:rPr>
            </w:pPr>
            <w:r>
              <w:rPr/>
            </w:r>
          </w:p>
        </w:tc>
        <w:tc>
          <w:tcPr>
            <w:tcW w:w="249" w:type="dxa"/>
            <w:tcBorders/>
            <w:shd w:fill="auto" w:val="clear"/>
          </w:tcPr>
          <w:p>
            <w:pPr>
              <w:pStyle w:val="Normal"/>
              <w:snapToGrid w:val="false"/>
              <w:jc w:val="both"/>
              <w:rPr>
                <w:rStyle w:val="FontStyle47"/>
                <w:sz w:val="24"/>
                <w:szCs w:val="24"/>
              </w:rPr>
            </w:pPr>
            <w:r>
              <w:rPr/>
            </w:r>
          </w:p>
        </w:tc>
        <w:tc>
          <w:tcPr>
            <w:tcW w:w="4785" w:type="dxa"/>
            <w:gridSpan w:val="3"/>
            <w:tcBorders/>
            <w:shd w:fill="auto" w:val="clear"/>
          </w:tcPr>
          <w:p>
            <w:pPr>
              <w:pStyle w:val="Normal"/>
              <w:jc w:val="center"/>
              <w:rPr>
                <w:rStyle w:val="FontStyle47"/>
                <w:sz w:val="24"/>
                <w:szCs w:val="24"/>
              </w:rPr>
            </w:pPr>
            <w:r>
              <w:rPr>
                <w:rStyle w:val="FontStyle47"/>
                <w:sz w:val="24"/>
                <w:szCs w:val="24"/>
                <w:vertAlign w:val="superscript"/>
              </w:rPr>
              <w:t>(подпись, дата)</w:t>
            </w:r>
          </w:p>
        </w:tc>
        <w:tc>
          <w:tcPr>
            <w:tcW w:w="2261" w:type="dxa"/>
            <w:gridSpan w:val="3"/>
            <w:tcBorders/>
            <w:shd w:fill="auto" w:val="clear"/>
            <w:tcMar>
              <w:left w:w="0" w:type="dxa"/>
              <w:right w:w="0" w:type="dxa"/>
            </w:tcMar>
          </w:tcPr>
          <w:p>
            <w:pPr>
              <w:pStyle w:val="Normal"/>
              <w:snapToGrid w:val="false"/>
              <w:rPr>
                <w:rStyle w:val="FontStyle47"/>
                <w:sz w:val="24"/>
                <w:szCs w:val="24"/>
              </w:rPr>
            </w:pPr>
            <w:r>
              <w:rPr/>
            </w:r>
          </w:p>
        </w:tc>
      </w:tr>
      <w:tr>
        <w:trPr>
          <w:trHeight w:val="929" w:hRule="atLeast"/>
        </w:trPr>
        <w:tc>
          <w:tcPr>
            <w:tcW w:w="3378" w:type="dxa"/>
            <w:gridSpan w:val="4"/>
            <w:tcBorders/>
            <w:shd w:fill="auto" w:val="clear"/>
          </w:tcPr>
          <w:p>
            <w:pPr>
              <w:pStyle w:val="Normal"/>
              <w:snapToGrid w:val="false"/>
              <w:jc w:val="both"/>
              <w:rPr>
                <w:rStyle w:val="FontStyle47"/>
                <w:sz w:val="24"/>
                <w:szCs w:val="24"/>
              </w:rPr>
            </w:pPr>
            <w:r>
              <w:rPr/>
            </w:r>
          </w:p>
          <w:p>
            <w:pPr>
              <w:pStyle w:val="Normal"/>
              <w:jc w:val="both"/>
              <w:rPr/>
            </w:pPr>
            <w:r>
              <w:rPr>
                <w:rStyle w:val="FontStyle47"/>
                <w:sz w:val="24"/>
                <w:szCs w:val="24"/>
              </w:rPr>
              <w:t>Ордер закрыт            ____________</w:t>
            </w:r>
          </w:p>
        </w:tc>
        <w:tc>
          <w:tcPr>
            <w:tcW w:w="249" w:type="dxa"/>
            <w:tcBorders/>
            <w:shd w:fill="auto" w:val="clear"/>
          </w:tcPr>
          <w:p>
            <w:pPr>
              <w:pStyle w:val="Normal"/>
              <w:snapToGrid w:val="false"/>
              <w:jc w:val="both"/>
              <w:rPr>
                <w:rStyle w:val="FontStyle47"/>
                <w:sz w:val="24"/>
                <w:szCs w:val="24"/>
              </w:rPr>
            </w:pPr>
            <w:r>
              <w:rPr/>
            </w:r>
          </w:p>
        </w:tc>
        <w:tc>
          <w:tcPr>
            <w:tcW w:w="4785" w:type="dxa"/>
            <w:gridSpan w:val="3"/>
            <w:tcBorders/>
            <w:shd w:fill="auto" w:val="clear"/>
          </w:tcPr>
          <w:p>
            <w:pPr>
              <w:pStyle w:val="Normal"/>
              <w:snapToGrid w:val="false"/>
              <w:jc w:val="both"/>
              <w:rPr>
                <w:rStyle w:val="FontStyle47"/>
                <w:sz w:val="24"/>
                <w:szCs w:val="24"/>
              </w:rPr>
            </w:pPr>
            <w:r>
              <w:rPr/>
            </w:r>
          </w:p>
          <w:p>
            <w:pPr>
              <w:pStyle w:val="Normal"/>
              <w:jc w:val="both"/>
              <w:rPr>
                <w:rStyle w:val="FontStyle47"/>
                <w:sz w:val="24"/>
                <w:szCs w:val="24"/>
              </w:rPr>
            </w:pPr>
            <w:r>
              <w:rPr/>
            </w:r>
          </w:p>
          <w:p>
            <w:pPr>
              <w:pStyle w:val="Normal"/>
              <w:jc w:val="both"/>
              <w:rPr/>
            </w:pPr>
            <w:r>
              <w:rPr>
                <w:rStyle w:val="FontStyle47"/>
                <w:sz w:val="24"/>
                <w:szCs w:val="24"/>
              </w:rPr>
              <w:t>_____________________________</w:t>
            </w:r>
          </w:p>
        </w:tc>
        <w:tc>
          <w:tcPr>
            <w:tcW w:w="2261" w:type="dxa"/>
            <w:gridSpan w:val="3"/>
            <w:tcBorders/>
            <w:shd w:fill="auto" w:val="clear"/>
            <w:tcMar>
              <w:left w:w="0" w:type="dxa"/>
              <w:right w:w="0" w:type="dxa"/>
            </w:tcMar>
          </w:tcPr>
          <w:p>
            <w:pPr>
              <w:pStyle w:val="Normal"/>
              <w:snapToGrid w:val="false"/>
              <w:rPr>
                <w:rStyle w:val="FontStyle47"/>
                <w:sz w:val="24"/>
                <w:szCs w:val="24"/>
              </w:rPr>
            </w:pPr>
            <w:r>
              <w:rPr/>
            </w:r>
          </w:p>
        </w:tc>
      </w:tr>
      <w:tr>
        <w:trPr>
          <w:trHeight w:val="321" w:hRule="atLeast"/>
        </w:trPr>
        <w:tc>
          <w:tcPr>
            <w:tcW w:w="3378" w:type="dxa"/>
            <w:gridSpan w:val="4"/>
            <w:tcBorders/>
            <w:shd w:fill="auto" w:val="clear"/>
          </w:tcPr>
          <w:p>
            <w:pPr>
              <w:pStyle w:val="Normal"/>
              <w:snapToGrid w:val="false"/>
              <w:jc w:val="both"/>
              <w:rPr>
                <w:rStyle w:val="FontStyle47"/>
                <w:sz w:val="24"/>
                <w:szCs w:val="24"/>
              </w:rPr>
            </w:pPr>
            <w:r>
              <w:rPr/>
            </w:r>
          </w:p>
        </w:tc>
        <w:tc>
          <w:tcPr>
            <w:tcW w:w="249" w:type="dxa"/>
            <w:tcBorders/>
            <w:shd w:fill="auto" w:val="clear"/>
          </w:tcPr>
          <w:p>
            <w:pPr>
              <w:pStyle w:val="Normal"/>
              <w:snapToGrid w:val="false"/>
              <w:jc w:val="both"/>
              <w:rPr>
                <w:rStyle w:val="FontStyle47"/>
                <w:sz w:val="24"/>
                <w:szCs w:val="24"/>
              </w:rPr>
            </w:pPr>
            <w:r>
              <w:rPr/>
            </w:r>
          </w:p>
        </w:tc>
        <w:tc>
          <w:tcPr>
            <w:tcW w:w="4785" w:type="dxa"/>
            <w:gridSpan w:val="3"/>
            <w:tcBorders/>
            <w:shd w:fill="auto" w:val="clear"/>
          </w:tcPr>
          <w:p>
            <w:pPr>
              <w:pStyle w:val="Normal"/>
              <w:jc w:val="center"/>
              <w:rPr/>
            </w:pPr>
            <w:r>
              <w:rPr>
                <w:rStyle w:val="FontStyle47"/>
                <w:sz w:val="24"/>
                <w:szCs w:val="24"/>
                <w:vertAlign w:val="superscript"/>
              </w:rPr>
              <w:t>(подпись, дата)</w:t>
            </w:r>
          </w:p>
        </w:tc>
        <w:tc>
          <w:tcPr>
            <w:tcW w:w="2261" w:type="dxa"/>
            <w:gridSpan w:val="3"/>
            <w:tcBorders/>
            <w:shd w:fill="auto" w:val="clear"/>
            <w:tcMar>
              <w:left w:w="0" w:type="dxa"/>
              <w:right w:w="0" w:type="dxa"/>
            </w:tcMar>
          </w:tcPr>
          <w:p>
            <w:pPr>
              <w:pStyle w:val="Normal"/>
              <w:snapToGrid w:val="false"/>
              <w:rPr>
                <w:rStyle w:val="FontStyle47"/>
                <w:sz w:val="24"/>
                <w:szCs w:val="24"/>
                <w:vertAlign w:val="superscript"/>
              </w:rPr>
            </w:pPr>
            <w:r>
              <w:rPr/>
            </w:r>
          </w:p>
        </w:tc>
      </w:tr>
    </w:tbl>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r>
    </w:p>
    <w:p>
      <w:pPr>
        <w:pStyle w:val="Normal"/>
        <w:ind w:firstLine="5220"/>
        <w:rPr/>
      </w:pPr>
      <w:r>
        <w:rPr/>
        <w:t xml:space="preserve">Приложение № 3 </w:t>
      </w:r>
    </w:p>
    <w:p>
      <w:pPr>
        <w:pStyle w:val="Normal"/>
        <w:ind w:left="5245" w:hanging="0"/>
        <w:rPr/>
      </w:pPr>
      <w:r>
        <w:rPr/>
        <w:t>к Административному регламенту по оказанию муниципальной услуги</w:t>
      </w:r>
    </w:p>
    <w:p>
      <w:pPr>
        <w:pStyle w:val="Normal"/>
        <w:ind w:left="5245" w:hanging="0"/>
        <w:rPr/>
      </w:pPr>
      <w:r>
        <w:rPr/>
        <w:t>«Выдача ордера на производство земляных работ»</w:t>
      </w:r>
    </w:p>
    <w:p>
      <w:pPr>
        <w:pStyle w:val="Normal"/>
        <w:ind w:left="5245" w:hanging="0"/>
        <w:rPr/>
      </w:pPr>
      <w:r>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center"/>
        <w:rPr>
          <w:rFonts w:ascii="Times New Roman" w:hAnsi="Times New Roman" w:cs="Times New Roman"/>
          <w:sz w:val="24"/>
          <w:szCs w:val="24"/>
        </w:rPr>
      </w:pPr>
      <w:r>
        <w:rPr>
          <w:rFonts w:cs="Times New Roman"/>
          <w:sz w:val="24"/>
          <w:szCs w:val="24"/>
        </w:rPr>
      </w:r>
    </w:p>
    <w:p>
      <w:pPr>
        <w:pStyle w:val="Normal"/>
        <w:ind w:left="1440" w:hanging="0"/>
        <w:jc w:val="center"/>
        <w:rPr/>
      </w:pPr>
      <w:r>
        <w:rPr/>
        <w:t>Блок-схема предоставления муниципальной услуги «Выдача ордера на производство земляных работ»</w:t>
      </w:r>
    </w:p>
    <w:p>
      <w:pPr>
        <w:pStyle w:val="Normal"/>
        <w:ind w:left="1440" w:hanging="0"/>
        <w:rPr/>
      </w:pPr>
      <w:r>
        <w:rPr/>
      </w:r>
    </w:p>
    <w:p>
      <w:pPr>
        <w:pStyle w:val="Normal"/>
        <w:ind w:left="720" w:hanging="0"/>
        <w:jc w:val="center"/>
        <w:rPr/>
      </w:pPr>
      <w:r>
        <w:rPr/>
        <mc:AlternateContent>
          <mc:Choice Requires="wps">
            <w:drawing>
              <wp:anchor behindDoc="0" distT="0" distB="0" distL="114935" distR="114935" simplePos="0" locked="0" layoutInCell="1" allowOverlap="1" relativeHeight="4">
                <wp:simplePos x="0" y="0"/>
                <wp:positionH relativeFrom="column">
                  <wp:posOffset>-1434465</wp:posOffset>
                </wp:positionH>
                <wp:positionV relativeFrom="paragraph">
                  <wp:posOffset>-12065</wp:posOffset>
                </wp:positionV>
                <wp:extent cx="635" cy="572135"/>
                <wp:effectExtent l="0" t="0" r="0" b="0"/>
                <wp:wrapNone/>
                <wp:docPr id="3" name=""/>
                <a:graphic xmlns:a="http://schemas.openxmlformats.org/drawingml/2006/main">
                  <a:graphicData uri="http://schemas.microsoft.com/office/word/2010/wordprocessingShape">
                    <wps:wsp>
                      <wps:cNvSpPr/>
                      <wps:spPr>
                        <a:xfrm>
                          <a:off x="0" y="0"/>
                          <a:ext cx="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45pt,21.5pt" to="-135.45pt,66.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5">
                <wp:simplePos x="0" y="0"/>
                <wp:positionH relativeFrom="column">
                  <wp:posOffset>-1377315</wp:posOffset>
                </wp:positionH>
                <wp:positionV relativeFrom="paragraph">
                  <wp:posOffset>-183515</wp:posOffset>
                </wp:positionV>
                <wp:extent cx="635" cy="457835"/>
                <wp:effectExtent l="0" t="0" r="0" b="0"/>
                <wp:wrapNone/>
                <wp:docPr id="4" name=""/>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45pt,3.5pt" to="-126.45pt,39.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6">
                <wp:simplePos x="0" y="0"/>
                <wp:positionH relativeFrom="column">
                  <wp:posOffset>228600</wp:posOffset>
                </wp:positionH>
                <wp:positionV relativeFrom="paragraph">
                  <wp:posOffset>608330</wp:posOffset>
                </wp:positionV>
                <wp:extent cx="229235" cy="635"/>
                <wp:effectExtent l="0" t="0" r="0" b="0"/>
                <wp:wrapNone/>
                <wp:docPr id="5" name=""/>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pt,47.9pt" to="35.95pt,47.9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7">
                <wp:simplePos x="0" y="0"/>
                <wp:positionH relativeFrom="column">
                  <wp:posOffset>-1377315</wp:posOffset>
                </wp:positionH>
                <wp:positionV relativeFrom="paragraph">
                  <wp:posOffset>958850</wp:posOffset>
                </wp:positionV>
                <wp:extent cx="635" cy="686435"/>
                <wp:effectExtent l="0" t="0" r="0" b="0"/>
                <wp:wrapNone/>
                <wp:docPr id="6" name=""/>
                <a:graphic xmlns:a="http://schemas.openxmlformats.org/drawingml/2006/main">
                  <a:graphicData uri="http://schemas.microsoft.com/office/word/2010/wordprocessingShape">
                    <wps:wsp>
                      <wps:cNvSpPr/>
                      <wps:spPr>
                        <a:xfrm>
                          <a:off x="0" y="0"/>
                          <a:ext cx="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45pt,102.5pt" to="-135.45pt,156.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8">
                <wp:simplePos x="0" y="0"/>
                <wp:positionH relativeFrom="column">
                  <wp:posOffset>-1377315</wp:posOffset>
                </wp:positionH>
                <wp:positionV relativeFrom="paragraph">
                  <wp:posOffset>730250</wp:posOffset>
                </wp:positionV>
                <wp:extent cx="635" cy="457835"/>
                <wp:effectExtent l="0" t="0" r="0" b="0"/>
                <wp:wrapNone/>
                <wp:docPr id="7" name=""/>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45pt,75.5pt" to="-126.45pt,111.45pt" stroked="t" style="position:absolute">
                <v:stroke color="black" weight="9360" endarrow="block" endarrowwidth="medium" endarrowlength="medium" joinstyle="miter" endcap="square"/>
                <v:fill o:detectmouseclick="t" on="false"/>
              </v:line>
            </w:pict>
          </mc:Fallback>
        </mc:AlternateContent>
      </w:r>
    </w:p>
    <w:p>
      <w:pPr>
        <w:pStyle w:val="Normal"/>
        <w:spacing w:lineRule="exact" w:line="240"/>
        <w:ind w:left="2123" w:firstLine="709"/>
        <w:jc w:val="center"/>
        <w:rPr/>
      </w:pPr>
      <w:r>
        <w:rPr/>
      </w:r>
      <w:r>
        <mc:AlternateContent>
          <mc:Choice Requires="wps">
            <w:drawing>
              <wp:anchor behindDoc="0" distT="0" distB="0" distL="114935" distR="114935" simplePos="0" locked="0" layoutInCell="1" allowOverlap="1" relativeHeight="9">
                <wp:simplePos x="0" y="0"/>
                <wp:positionH relativeFrom="column">
                  <wp:posOffset>386080</wp:posOffset>
                </wp:positionH>
                <wp:positionV relativeFrom="paragraph">
                  <wp:posOffset>42545</wp:posOffset>
                </wp:positionV>
                <wp:extent cx="4968240" cy="691515"/>
                <wp:effectExtent l="0" t="0" r="0" b="0"/>
                <wp:wrapNone/>
                <wp:docPr id="8" name="Frame2"/>
                <a:graphic xmlns:a="http://schemas.openxmlformats.org/drawingml/2006/main">
                  <a:graphicData uri="http://schemas.microsoft.com/office/word/2010/wordprocessingShape">
                    <wps:wsp>
                      <wps:cNvSpPr txBox="1"/>
                      <wps:spPr>
                        <a:xfrm>
                          <a:off x="0" y="0"/>
                          <a:ext cx="4968240" cy="691515"/>
                        </a:xfrm>
                        <a:prstGeom prst="rect"/>
                        <a:solidFill>
                          <a:srgbClr val="FFFFFF"/>
                        </a:solidFill>
                        <a:ln w="6350">
                          <a:solidFill>
                            <a:srgbClr val="000000"/>
                          </a:solidFill>
                        </a:ln>
                      </wps:spPr>
                      <wps:txbx>
                        <w:txbxContent>
                          <w:p>
                            <w:pPr>
                              <w:pStyle w:val="Normal"/>
                              <w:spacing w:lineRule="exact" w:line="240"/>
                              <w:jc w:val="center"/>
                              <w:rPr/>
                            </w:pPr>
                            <w:r>
                              <w:rPr/>
                            </w:r>
                          </w:p>
                          <w:p>
                            <w:pPr>
                              <w:pStyle w:val="Normal"/>
                              <w:jc w:val="center"/>
                              <w:rPr/>
                            </w:pPr>
                            <w:r>
                              <w:rPr/>
                              <w:t>Прием документов и регистрация заявления на предоставление муниципальной услуги</w:t>
                            </w:r>
                          </w:p>
                          <w:p>
                            <w:pPr>
                              <w:pStyle w:val="Normal"/>
                              <w:rPr/>
                            </w:pPr>
                            <w:r>
                              <w:rPr/>
                            </w:r>
                          </w:p>
                        </w:txbxContent>
                      </wps:txbx>
                      <wps:bodyPr anchor="t" lIns="94615" tIns="48895" rIns="94615" bIns="48895">
                        <a:noAutofit/>
                      </wps:bodyPr>
                    </wps:wsp>
                  </a:graphicData>
                </a:graphic>
              </wp:anchor>
            </w:drawing>
          </mc:Choice>
          <mc:Fallback>
            <w:pict>
              <v:rect fillcolor="#FFFFFF" strokecolor="#000000" strokeweight="0pt" style="position:absolute;rotation:0;width:391.2pt;height:54.45pt;mso-wrap-distance-left:9.05pt;mso-wrap-distance-right:9.05pt;mso-wrap-distance-top:0pt;mso-wrap-distance-bottom:0pt;margin-top:3.35pt;mso-position-vertical-relative:text;margin-left:30.4pt;mso-position-horizontal-relative:text">
                <v:textbox inset="0.103472222222222in,0.0534722222222222in,0.103472222222222in,0.0534722222222222in">
                  <w:txbxContent>
                    <w:p>
                      <w:pPr>
                        <w:pStyle w:val="Normal"/>
                        <w:spacing w:lineRule="exact" w:line="240"/>
                        <w:jc w:val="center"/>
                        <w:rPr/>
                      </w:pPr>
                      <w:r>
                        <w:rPr/>
                      </w:r>
                    </w:p>
                    <w:p>
                      <w:pPr>
                        <w:pStyle w:val="Normal"/>
                        <w:jc w:val="center"/>
                        <w:rPr/>
                      </w:pPr>
                      <w:r>
                        <w:rPr/>
                        <w:t>Прием документов и регистрация заявления на предоставление муниципальной услуги</w:t>
                      </w:r>
                    </w:p>
                    <w:p>
                      <w:pPr>
                        <w:pStyle w:val="Normal"/>
                        <w:rPr/>
                      </w:pPr>
                      <w:r>
                        <w:rPr/>
                      </w:r>
                    </w:p>
                  </w:txbxContent>
                </v:textbox>
              </v:rect>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lang w:val="en-US" w:eastAsia="en-US"/>
        </w:rPr>
      </w:pPr>
      <w:r>
        <w:rPr>
          <w:lang w:val="en-US" w:eastAsia="en-US"/>
        </w:rPr>
        <mc:AlternateContent>
          <mc:Choice Requires="wps">
            <w:drawing>
              <wp:anchor behindDoc="0" distT="0" distB="0" distL="114935" distR="114935" simplePos="0" locked="0" layoutInCell="1" allowOverlap="1" relativeHeight="10">
                <wp:simplePos x="0" y="0"/>
                <wp:positionH relativeFrom="column">
                  <wp:posOffset>5314950</wp:posOffset>
                </wp:positionH>
                <wp:positionV relativeFrom="paragraph">
                  <wp:posOffset>69850</wp:posOffset>
                </wp:positionV>
                <wp:extent cx="229235" cy="10160"/>
                <wp:effectExtent l="0" t="0" r="0" b="0"/>
                <wp:wrapNone/>
                <wp:docPr id="9" name=""/>
                <a:graphic xmlns:a="http://schemas.openxmlformats.org/drawingml/2006/main">
                  <a:graphicData uri="http://schemas.microsoft.com/office/word/2010/wordprocessingShape">
                    <wps:wsp>
                      <wps:cNvSpPr/>
                      <wps:spPr>
                        <a:xfrm flipH="1" flipV="1">
                          <a:off x="0" y="0"/>
                          <a:ext cx="228600" cy="93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18.5pt,5.15pt" to="436.45pt,5.85pt" stroked="t" style="position:absolute;flip:xy">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1">
                <wp:simplePos x="0" y="0"/>
                <wp:positionH relativeFrom="column">
                  <wp:posOffset>8367395</wp:posOffset>
                </wp:positionH>
                <wp:positionV relativeFrom="paragraph">
                  <wp:posOffset>-2737485</wp:posOffset>
                </wp:positionV>
                <wp:extent cx="10160" cy="5620385"/>
                <wp:effectExtent l="0" t="0" r="0" b="0"/>
                <wp:wrapNone/>
                <wp:docPr id="10" name=""/>
                <a:graphic xmlns:a="http://schemas.openxmlformats.org/drawingml/2006/main">
                  <a:graphicData uri="http://schemas.microsoft.com/office/word/2010/wordprocessingShape">
                    <wps:wsp>
                      <wps:cNvSpPr/>
                      <wps:spPr>
                        <a:xfrm flipH="1" flipV="1">
                          <a:off x="0" y="0"/>
                          <a:ext cx="9360" cy="5619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8pt,5.3pt" to="438.7pt,447.75pt" stroked="t" style="position:absolute;flip:xy">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2">
                <wp:simplePos x="0" y="0"/>
                <wp:positionH relativeFrom="column">
                  <wp:posOffset>3033395</wp:posOffset>
                </wp:positionH>
                <wp:positionV relativeFrom="paragraph">
                  <wp:posOffset>-2699385</wp:posOffset>
                </wp:positionV>
                <wp:extent cx="10160" cy="5620385"/>
                <wp:effectExtent l="0" t="0" r="0" b="0"/>
                <wp:wrapNone/>
                <wp:docPr id="11" name=""/>
                <a:graphic xmlns:a="http://schemas.openxmlformats.org/drawingml/2006/main">
                  <a:graphicData uri="http://schemas.microsoft.com/office/word/2010/wordprocessingShape">
                    <wps:wsp>
                      <wps:cNvSpPr/>
                      <wps:spPr>
                        <a:xfrm flipH="1" flipV="1">
                          <a:off x="0" y="0"/>
                          <a:ext cx="9360" cy="5619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pt,8.3pt" to="18.7pt,450.75pt" stroked="t" style="position:absolute;flip:xy">
                <v:stroke color="black" weight="9360" joinstyle="miter" endcap="square"/>
                <v:fill o:detectmouseclick="t" on="false"/>
              </v:line>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mc:AlternateContent>
          <mc:Choice Requires="wps">
            <w:drawing>
              <wp:anchor behindDoc="0" distT="0" distB="0" distL="114935" distR="114935" simplePos="0" locked="0" layoutInCell="1" allowOverlap="1" relativeHeight="13">
                <wp:simplePos x="0" y="0"/>
                <wp:positionH relativeFrom="column">
                  <wp:posOffset>2960370</wp:posOffset>
                </wp:positionH>
                <wp:positionV relativeFrom="paragraph">
                  <wp:posOffset>-165735</wp:posOffset>
                </wp:positionV>
                <wp:extent cx="635" cy="343535"/>
                <wp:effectExtent l="0" t="0" r="0" b="0"/>
                <wp:wrapNone/>
                <wp:docPr id="12"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19.6pt,0.4pt" to="219.6pt,27.35pt" stroked="t" style="position:absolute">
                <v:stroke color="black" weight="9360" endarrow="block" endarrowwidth="medium" endarrowlength="medium" joinstyle="miter" endcap="square"/>
                <v:fill o:detectmouseclick="t" on="false"/>
              </v:line>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pPr>
      <w:r>
        <w:rPr/>
      </w:r>
      <w:r>
        <mc:AlternateContent>
          <mc:Choice Requires="wps">
            <w:drawing>
              <wp:anchor behindDoc="0" distT="0" distB="0" distL="114935" distR="114935" simplePos="0" locked="0" layoutInCell="1" allowOverlap="1" relativeHeight="14">
                <wp:simplePos x="0" y="0"/>
                <wp:positionH relativeFrom="column">
                  <wp:posOffset>433705</wp:posOffset>
                </wp:positionH>
                <wp:positionV relativeFrom="paragraph">
                  <wp:posOffset>128270</wp:posOffset>
                </wp:positionV>
                <wp:extent cx="4911090" cy="691515"/>
                <wp:effectExtent l="0" t="0" r="0" b="0"/>
                <wp:wrapNone/>
                <wp:docPr id="13" name="Frame3"/>
                <a:graphic xmlns:a="http://schemas.openxmlformats.org/drawingml/2006/main">
                  <a:graphicData uri="http://schemas.microsoft.com/office/word/2010/wordprocessingShape">
                    <wps:wsp>
                      <wps:cNvSpPr txBox="1"/>
                      <wps:spPr>
                        <a:xfrm>
                          <a:off x="0" y="0"/>
                          <a:ext cx="4911090" cy="691515"/>
                        </a:xfrm>
                        <a:prstGeom prst="rect"/>
                        <a:solidFill>
                          <a:srgbClr val="FFFFFF"/>
                        </a:solidFill>
                        <a:ln w="6350">
                          <a:solidFill>
                            <a:srgbClr val="000000"/>
                          </a:solidFill>
                        </a:ln>
                      </wps:spPr>
                      <wps:txbx>
                        <w:txbxContent>
                          <w:p>
                            <w:pPr>
                              <w:pStyle w:val="Normal"/>
                              <w:jc w:val="center"/>
                              <w:rPr/>
                            </w:pPr>
                            <w:r>
                              <w:rPr/>
                              <w:t>Рассмотрение заявления и документов</w:t>
                            </w:r>
                          </w:p>
                        </w:txbxContent>
                      </wps:txbx>
                      <wps:bodyPr anchor="t" lIns="94615" tIns="48895" rIns="94615" bIns="48895">
                        <a:noAutofit/>
                      </wps:bodyPr>
                    </wps:wsp>
                  </a:graphicData>
                </a:graphic>
              </wp:anchor>
            </w:drawing>
          </mc:Choice>
          <mc:Fallback>
            <w:pict>
              <v:rect fillcolor="#FFFFFF" strokecolor="#000000" strokeweight="0pt" style="position:absolute;rotation:0;width:386.7pt;height:54.45pt;mso-wrap-distance-left:9.05pt;mso-wrap-distance-right:9.05pt;mso-wrap-distance-top:0pt;mso-wrap-distance-bottom:0pt;margin-top:10.1pt;mso-position-vertical-relative:text;margin-left:34.15pt;mso-position-horizontal-relative:text">
                <v:textbox inset="0.103472222222222in,0.0534722222222222in,0.103472222222222in,0.0534722222222222in">
                  <w:txbxContent>
                    <w:p>
                      <w:pPr>
                        <w:pStyle w:val="Normal"/>
                        <w:jc w:val="center"/>
                        <w:rPr/>
                      </w:pPr>
                      <w:r>
                        <w:rPr/>
                        <w:t>Рассмотрение заявления и документов</w:t>
                      </w:r>
                    </w:p>
                  </w:txbxContent>
                </v:textbox>
              </v:rect>
            </w:pict>
          </mc:Fallback>
        </mc:AlternateContent>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w:r>
    </w:p>
    <w:p>
      <w:pPr>
        <w:pStyle w:val="Normal"/>
        <w:spacing w:lineRule="exact" w:line="240"/>
        <w:ind w:left="2123" w:firstLine="709"/>
        <w:jc w:val="center"/>
        <w:rPr/>
      </w:pPr>
      <w:r>
        <w:rPr/>
        <mc:AlternateContent>
          <mc:Choice Requires="wps">
            <w:drawing>
              <wp:anchor behindDoc="0" distT="0" distB="0" distL="114935" distR="114935" simplePos="0" locked="0" layoutInCell="1" allowOverlap="1" relativeHeight="15">
                <wp:simplePos x="0" y="0"/>
                <wp:positionH relativeFrom="column">
                  <wp:posOffset>2964180</wp:posOffset>
                </wp:positionH>
                <wp:positionV relativeFrom="paragraph">
                  <wp:posOffset>-13335</wp:posOffset>
                </wp:positionV>
                <wp:extent cx="46355" cy="256540"/>
                <wp:effectExtent l="0" t="0" r="0" b="0"/>
                <wp:wrapNone/>
                <wp:docPr id="14" name=""/>
                <a:graphic xmlns:a="http://schemas.openxmlformats.org/drawingml/2006/main">
                  <a:graphicData uri="http://schemas.microsoft.com/office/word/2010/wordprocessingShape">
                    <wps:wsp>
                      <wps:cNvSpPr/>
                      <wps:spPr>
                        <a:xfrm flipH="1">
                          <a:off x="0" y="0"/>
                          <a:ext cx="45720" cy="256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25pt,5.4pt" to="228.55pt,25.55pt" stroked="t" style="position:absolute;flip:x">
                <v:stroke color="black" weight="9360" endarrow="block" endarrowwidth="medium" endarrowlength="medium" joinstyle="miter" endcap="square"/>
                <v:fill o:detectmouseclick="t" on="false"/>
              </v:line>
            </w:pict>
          </mc:Fallback>
        </mc:AlternateContent>
      </w:r>
    </w:p>
    <w:p>
      <w:pPr>
        <w:pStyle w:val="Normal"/>
        <w:ind w:hanging="142"/>
        <w:rPr/>
      </w:pPr>
      <w:r>
        <w:rPr/>
      </w:r>
    </w:p>
    <w:p>
      <w:pPr>
        <w:pStyle w:val="Normal"/>
        <w:ind w:hanging="142"/>
        <w:rPr/>
      </w:pPr>
      <w:r>
        <w:rPr/>
      </w:r>
      <w:r>
        <mc:AlternateContent>
          <mc:Choice Requires="wps">
            <w:drawing>
              <wp:anchor behindDoc="0" distT="0" distB="0" distL="114935" distR="114935" simplePos="0" locked="0" layoutInCell="1" allowOverlap="1" relativeHeight="16">
                <wp:simplePos x="0" y="0"/>
                <wp:positionH relativeFrom="column">
                  <wp:posOffset>568325</wp:posOffset>
                </wp:positionH>
                <wp:positionV relativeFrom="paragraph">
                  <wp:posOffset>80645</wp:posOffset>
                </wp:positionV>
                <wp:extent cx="4844415" cy="691515"/>
                <wp:effectExtent l="0" t="0" r="0" b="0"/>
                <wp:wrapNone/>
                <wp:docPr id="15" name="Frame4"/>
                <a:graphic xmlns:a="http://schemas.openxmlformats.org/drawingml/2006/main">
                  <a:graphicData uri="http://schemas.microsoft.com/office/word/2010/wordprocessingShape">
                    <wps:wsp>
                      <wps:cNvSpPr txBox="1"/>
                      <wps:spPr>
                        <a:xfrm>
                          <a:off x="0" y="0"/>
                          <a:ext cx="4844415" cy="691515"/>
                        </a:xfrm>
                        <a:prstGeom prst="rect"/>
                        <a:solidFill>
                          <a:srgbClr val="FFFFFF"/>
                        </a:solidFill>
                        <a:ln w="6350">
                          <a:solidFill>
                            <a:srgbClr val="000000"/>
                          </a:solidFill>
                        </a:ln>
                      </wps:spPr>
                      <wps:txbx>
                        <w:txbxContent>
                          <w:p>
                            <w:pPr>
                              <w:pStyle w:val="Normal"/>
                              <w:spacing w:lineRule="exact" w:line="240"/>
                              <w:jc w:val="center"/>
                              <w:rPr/>
                            </w:pPr>
                            <w:r>
                              <w:rPr/>
                            </w:r>
                          </w:p>
                          <w:p>
                            <w:pPr>
                              <w:pStyle w:val="Normal"/>
                              <w:jc w:val="center"/>
                              <w:rPr/>
                            </w:pPr>
                            <w:r>
                              <w:rPr/>
                              <w:t>Проверка представленных документов</w:t>
                            </w:r>
                          </w:p>
                        </w:txbxContent>
                      </wps:txbx>
                      <wps:bodyPr anchor="t" lIns="94615" tIns="48895" rIns="94615" bIns="48895">
                        <a:noAutofit/>
                      </wps:bodyPr>
                    </wps:wsp>
                  </a:graphicData>
                </a:graphic>
              </wp:anchor>
            </w:drawing>
          </mc:Choice>
          <mc:Fallback>
            <w:pict>
              <v:rect fillcolor="#FFFFFF" strokecolor="#000000" strokeweight="0pt" style="position:absolute;rotation:0;width:381.45pt;height:54.45pt;mso-wrap-distance-left:9.05pt;mso-wrap-distance-right:9.05pt;mso-wrap-distance-top:0pt;mso-wrap-distance-bottom:0pt;margin-top:6.35pt;mso-position-vertical-relative:text;margin-left:44.75pt;mso-position-horizontal-relative:text">
                <v:textbox inset="0.103472222222222in,0.0534722222222222in,0.103472222222222in,0.0534722222222222in">
                  <w:txbxContent>
                    <w:p>
                      <w:pPr>
                        <w:pStyle w:val="Normal"/>
                        <w:spacing w:lineRule="exact" w:line="240"/>
                        <w:jc w:val="center"/>
                        <w:rPr/>
                      </w:pPr>
                      <w:r>
                        <w:rPr/>
                      </w:r>
                    </w:p>
                    <w:p>
                      <w:pPr>
                        <w:pStyle w:val="Normal"/>
                        <w:jc w:val="center"/>
                        <w:rPr/>
                      </w:pPr>
                      <w:r>
                        <w:rPr/>
                        <w:t>Проверка представленных документов</w:t>
                      </w:r>
                    </w:p>
                  </w:txbxContent>
                </v:textbox>
              </v:rect>
            </w:pict>
          </mc:Fallback>
        </mc:AlternateContent>
      </w:r>
    </w:p>
    <w:p>
      <w:pPr>
        <w:pStyle w:val="Normal"/>
        <w:ind w:hanging="142"/>
        <w:rPr/>
      </w:pPr>
      <w:r>
        <w:rPr/>
      </w:r>
    </w:p>
    <w:p>
      <w:pPr>
        <w:pStyle w:val="Normal"/>
        <w:ind w:hanging="142"/>
        <w:rPr/>
      </w:pPr>
      <w:r>
        <w:rPr/>
      </w:r>
    </w:p>
    <w:p>
      <w:pPr>
        <w:pStyle w:val="Normal"/>
        <w:ind w:hanging="142"/>
        <w:rPr/>
      </w:pPr>
      <w:r>
        <w:rPr/>
        <mc:AlternateContent>
          <mc:Choice Requires="wps">
            <w:drawing>
              <wp:anchor behindDoc="0" distT="0" distB="0" distL="114935" distR="114935" simplePos="0" locked="0" layoutInCell="1" allowOverlap="1" relativeHeight="17">
                <wp:simplePos x="0" y="0"/>
                <wp:positionH relativeFrom="column">
                  <wp:posOffset>3086100</wp:posOffset>
                </wp:positionH>
                <wp:positionV relativeFrom="paragraph">
                  <wp:posOffset>-212725</wp:posOffset>
                </wp:positionV>
                <wp:extent cx="635" cy="457835"/>
                <wp:effectExtent l="0" t="0" r="0" b="0"/>
                <wp:wrapNone/>
                <wp:docPr id="16" name=""/>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25pt,1.2pt" to="225pt,37.15pt" stroked="t" style="position:absolute">
                <v:stroke color="black" weight="9360" endarrow="block" endarrowwidth="medium" endarrowlength="medium" joinstyle="miter" endcap="square"/>
                <v:fill o:detectmouseclick="t" on="false"/>
              </v:line>
            </w:pict>
          </mc:Fallback>
        </mc:AlternateContent>
      </w:r>
    </w:p>
    <w:p>
      <w:pPr>
        <w:pStyle w:val="Normal"/>
        <w:ind w:hanging="142"/>
        <w:rPr/>
      </w:pPr>
      <w:r>
        <w:rPr/>
      </w:r>
    </w:p>
    <w:p>
      <w:pPr>
        <w:pStyle w:val="Normal"/>
        <w:ind w:hanging="142"/>
        <w:rPr/>
      </w:pPr>
      <w:r>
        <w:rPr/>
      </w:r>
      <w:r>
        <mc:AlternateContent>
          <mc:Choice Requires="wps">
            <w:drawing>
              <wp:anchor behindDoc="0" distT="0" distB="0" distL="114935" distR="114935" simplePos="0" locked="0" layoutInCell="1" allowOverlap="1" relativeHeight="18">
                <wp:simplePos x="0" y="0"/>
                <wp:positionH relativeFrom="column">
                  <wp:posOffset>796925</wp:posOffset>
                </wp:positionH>
                <wp:positionV relativeFrom="paragraph">
                  <wp:posOffset>118745</wp:posOffset>
                </wp:positionV>
                <wp:extent cx="4796790" cy="965835"/>
                <wp:effectExtent l="0" t="0" r="0" b="0"/>
                <wp:wrapNone/>
                <wp:docPr id="17" name="Frame5"/>
                <a:graphic xmlns:a="http://schemas.openxmlformats.org/drawingml/2006/main">
                  <a:graphicData uri="http://schemas.microsoft.com/office/word/2010/wordprocessingShape">
                    <wps:wsp>
                      <wps:cNvSpPr txBox="1"/>
                      <wps:spPr>
                        <a:xfrm>
                          <a:off x="0" y="0"/>
                          <a:ext cx="4796790" cy="965835"/>
                        </a:xfrm>
                        <a:prstGeom prst="rect"/>
                        <a:solidFill>
                          <a:srgbClr val="FFFFFF"/>
                        </a:solidFill>
                        <a:ln w="6350">
                          <a:solidFill>
                            <a:srgbClr val="000000"/>
                          </a:solidFill>
                        </a:ln>
                      </wps:spPr>
                      <wps:txbx>
                        <w:txbxContent>
                          <w:p>
                            <w:pPr>
                              <w:pStyle w:val="Normal"/>
                              <w:jc w:val="center"/>
                              <w:rPr/>
                            </w:pPr>
                            <w:r>
                              <w:rPr/>
                            </w:r>
                          </w:p>
                          <w:p>
                            <w:pPr>
                              <w:pStyle w:val="Normal"/>
                              <w:jc w:val="center"/>
                              <w:rPr/>
                            </w:pPr>
                            <w:r>
                              <w:rPr/>
                              <w:t>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txbxContent>
                      </wps:txbx>
                      <wps:bodyPr anchor="t" lIns="94615" tIns="48895" rIns="94615" bIns="48895">
                        <a:noAutofit/>
                      </wps:bodyPr>
                    </wps:wsp>
                  </a:graphicData>
                </a:graphic>
              </wp:anchor>
            </w:drawing>
          </mc:Choice>
          <mc:Fallback>
            <w:pict>
              <v:rect fillcolor="#FFFFFF" strokecolor="#000000" strokeweight="0pt" style="position:absolute;rotation:0;width:377.7pt;height:76.05pt;mso-wrap-distance-left:9.05pt;mso-wrap-distance-right:9.05pt;mso-wrap-distance-top:0pt;mso-wrap-distance-bottom:0pt;margin-top:9.35pt;mso-position-vertical-relative:text;margin-left:62.75pt;mso-position-horizontal-relative:text">
                <v:textbox inset="0.103472222222222in,0.0534722222222222in,0.103472222222222in,0.0534722222222222in">
                  <w:txbxContent>
                    <w:p>
                      <w:pPr>
                        <w:pStyle w:val="Normal"/>
                        <w:jc w:val="center"/>
                        <w:rPr/>
                      </w:pPr>
                      <w:r>
                        <w:rPr/>
                      </w:r>
                    </w:p>
                    <w:p>
                      <w:pPr>
                        <w:pStyle w:val="Normal"/>
                        <w:jc w:val="center"/>
                        <w:rPr/>
                      </w:pPr>
                      <w:r>
                        <w:rPr/>
                        <w:t>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txbxContent>
                </v:textbox>
              </v:rect>
            </w:pict>
          </mc:Fallback>
        </mc:AlternateContent>
      </w:r>
    </w:p>
    <w:p>
      <w:pPr>
        <w:pStyle w:val="Normal"/>
        <w:ind w:hanging="142"/>
        <w:rPr/>
      </w:pPr>
      <w:r>
        <w:rPr/>
      </w:r>
    </w:p>
    <w:p>
      <w:pPr>
        <w:pStyle w:val="Normal"/>
        <w:ind w:hanging="142"/>
        <w:rPr/>
      </w:pPr>
      <w:r>
        <w:rPr/>
      </w:r>
    </w:p>
    <w:p>
      <w:pPr>
        <w:pStyle w:val="Normal"/>
        <w:ind w:hanging="142"/>
        <w:rPr/>
      </w:pPr>
      <w:r>
        <w:rPr/>
      </w:r>
    </w:p>
    <w:p>
      <w:pPr>
        <w:pStyle w:val="Normal"/>
        <w:ind w:hanging="142"/>
        <w:rPr/>
      </w:pPr>
      <w:r>
        <w:rPr/>
      </w:r>
    </w:p>
    <w:p>
      <w:pPr>
        <w:pStyle w:val="Normal"/>
        <w:ind w:hanging="142"/>
        <w:rPr>
          <w:lang w:val="en-US" w:eastAsia="en-US"/>
        </w:rPr>
      </w:pPr>
      <w:r>
        <w:rPr>
          <w:lang w:val="en-US" w:eastAsia="en-US"/>
        </w:rPr>
        <mc:AlternateContent>
          <mc:Choice Requires="wps">
            <w:drawing>
              <wp:anchor behindDoc="0" distT="0" distB="0" distL="114935" distR="114935" simplePos="0" locked="0" layoutInCell="1" allowOverlap="1" relativeHeight="19">
                <wp:simplePos x="0" y="0"/>
                <wp:positionH relativeFrom="column">
                  <wp:posOffset>1772285</wp:posOffset>
                </wp:positionH>
                <wp:positionV relativeFrom="paragraph">
                  <wp:posOffset>22225</wp:posOffset>
                </wp:positionV>
                <wp:extent cx="64135" cy="403860"/>
                <wp:effectExtent l="0" t="0" r="0" b="0"/>
                <wp:wrapNone/>
                <wp:docPr id="18" name=""/>
                <a:graphic xmlns:a="http://schemas.openxmlformats.org/drawingml/2006/main">
                  <a:graphicData uri="http://schemas.microsoft.com/office/word/2010/wordprocessingShape">
                    <wps:wsp>
                      <wps:cNvSpPr/>
                      <wps:spPr>
                        <a:xfrm flipH="1">
                          <a:off x="0" y="0"/>
                          <a:ext cx="63360" cy="403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pt,12.65pt" to="130.95pt,44.35pt"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0">
                <wp:simplePos x="0" y="0"/>
                <wp:positionH relativeFrom="column">
                  <wp:posOffset>4284980</wp:posOffset>
                </wp:positionH>
                <wp:positionV relativeFrom="paragraph">
                  <wp:posOffset>-8255</wp:posOffset>
                </wp:positionV>
                <wp:extent cx="2540" cy="343535"/>
                <wp:effectExtent l="0" t="0" r="0" b="0"/>
                <wp:wrapNone/>
                <wp:docPr id="19" name=""/>
                <a:graphic xmlns:a="http://schemas.openxmlformats.org/drawingml/2006/main">
                  <a:graphicData uri="http://schemas.microsoft.com/office/word/2010/wordprocessingShape">
                    <wps:wsp>
                      <wps:cNvSpPr/>
                      <wps:spPr>
                        <a:xfrm>
                          <a:off x="0" y="0"/>
                          <a:ext cx="180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24pt,12.65pt" to="324.1pt,39.6pt" stroked="t" style="position:absolute">
                <v:stroke color="black" weight="9360" endarrow="block" endarrowwidth="medium" endarrowlength="medium" joinstyle="miter" endcap="square"/>
                <v:fill o:detectmouseclick="t" on="false"/>
              </v:line>
            </w:pict>
          </mc:Fallback>
        </mc:AlternateContent>
      </w:r>
    </w:p>
    <w:p>
      <w:pPr>
        <w:pStyle w:val="Normal"/>
        <w:ind w:hanging="142"/>
        <w:rPr/>
      </w:pPr>
      <w:r>
        <w:rPr/>
      </w:r>
    </w:p>
    <w:p>
      <w:pPr>
        <w:pStyle w:val="Normal"/>
        <w:ind w:hanging="142"/>
        <w:rPr/>
      </w:pPr>
      <w:r>
        <w:rPr/>
      </w:r>
    </w:p>
    <w:p>
      <w:pPr>
        <w:pStyle w:val="Normal"/>
        <w:ind w:hanging="142"/>
        <w:rPr>
          <w:lang w:val="en-US" w:eastAsia="en-US"/>
        </w:rPr>
      </w:pPr>
      <w:r>
        <w:rPr>
          <w:lang w:val="en-US" w:eastAsia="en-US"/>
        </w:rPr>
      </w:r>
      <w:r>
        <mc:AlternateContent>
          <mc:Choice Requires="wps">
            <w:drawing>
              <wp:anchor behindDoc="0" distT="0" distB="0" distL="114935" distR="114935" simplePos="0" locked="0" layoutInCell="1" allowOverlap="1" relativeHeight="21">
                <wp:simplePos x="0" y="0"/>
                <wp:positionH relativeFrom="column">
                  <wp:posOffset>682625</wp:posOffset>
                </wp:positionH>
                <wp:positionV relativeFrom="paragraph">
                  <wp:posOffset>88900</wp:posOffset>
                </wp:positionV>
                <wp:extent cx="4532630" cy="909955"/>
                <wp:effectExtent l="0" t="0" r="0" b="0"/>
                <wp:wrapNone/>
                <wp:docPr id="20" name="Frame6"/>
                <a:graphic xmlns:a="http://schemas.openxmlformats.org/drawingml/2006/main">
                  <a:graphicData uri="http://schemas.microsoft.com/office/word/2010/wordprocessingShape">
                    <wps:wsp>
                      <wps:cNvSpPr txBox="1"/>
                      <wps:spPr>
                        <a:xfrm>
                          <a:off x="0" y="0"/>
                          <a:ext cx="4532630" cy="909955"/>
                        </a:xfrm>
                        <a:prstGeom prst="rect"/>
                        <a:solidFill>
                          <a:srgbClr val="FFFFFF"/>
                        </a:solidFill>
                        <a:ln w="6350">
                          <a:solidFill>
                            <a:srgbClr val="000000"/>
                          </a:solidFill>
                        </a:ln>
                      </wps:spPr>
                      <wps:txbx>
                        <w:txbxContent>
                          <w:p>
                            <w:pPr>
                              <w:pStyle w:val="Normal"/>
                              <w:jc w:val="center"/>
                              <w:rPr/>
                            </w:pPr>
                            <w:r>
                              <w:rPr/>
                              <w:t>Подготовка ордера на право производства земляных работ либо письменного отказа в выдаче, продлении ордера на право производства земляных работ с указанием причин</w:t>
                            </w:r>
                          </w:p>
                        </w:txbxContent>
                      </wps:txbx>
                      <wps:bodyPr anchor="t" lIns="94615" tIns="48895" rIns="94615" bIns="48895">
                        <a:noAutofit/>
                      </wps:bodyPr>
                    </wps:wsp>
                  </a:graphicData>
                </a:graphic>
              </wp:anchor>
            </w:drawing>
          </mc:Choice>
          <mc:Fallback>
            <w:pict>
              <v:rect fillcolor="#FFFFFF" strokecolor="#000000" strokeweight="0pt" style="position:absolute;rotation:0;width:356.9pt;height:71.65pt;mso-wrap-distance-left:9.05pt;mso-wrap-distance-right:9.05pt;mso-wrap-distance-top:0pt;mso-wrap-distance-bottom:0pt;margin-top:7pt;mso-position-vertical-relative:text;margin-left:53.75pt;mso-position-horizontal-relative:text">
                <v:textbox inset="0.103472222222222in,0.0534722222222222in,0.103472222222222in,0.0534722222222222in">
                  <w:txbxContent>
                    <w:p>
                      <w:pPr>
                        <w:pStyle w:val="Normal"/>
                        <w:jc w:val="center"/>
                        <w:rPr/>
                      </w:pPr>
                      <w:r>
                        <w:rPr/>
                        <w:t>Подготовка ордера на право производства земляных работ либо письменного отказа в выдаче, продлении ордера на право производства земляных работ с указанием причин</w:t>
                      </w:r>
                    </w:p>
                  </w:txbxContent>
                </v:textbox>
              </v:rect>
            </w:pict>
          </mc:Fallback>
        </mc:AlternateContent>
      </w:r>
    </w:p>
    <w:p>
      <w:pPr>
        <w:pStyle w:val="Normal"/>
        <w:ind w:hanging="142"/>
        <w:rPr/>
      </w:pPr>
      <w:r>
        <w:rPr/>
      </w:r>
    </w:p>
    <w:p>
      <w:pPr>
        <w:pStyle w:val="Normal"/>
        <w:ind w:hanging="142"/>
        <w:rPr/>
      </w:pPr>
      <w:r>
        <w:rPr/>
      </w:r>
    </w:p>
    <w:p>
      <w:pPr>
        <w:pStyle w:val="Normal"/>
        <w:ind w:hanging="142"/>
        <w:rPr>
          <w:sz w:val="28"/>
          <w:szCs w:val="28"/>
        </w:rPr>
      </w:pPr>
      <w:r>
        <w:rPr>
          <w:sz w:val="28"/>
          <w:szCs w:val="28"/>
        </w:rPr>
      </w:r>
    </w:p>
    <w:p>
      <w:pPr>
        <w:pStyle w:val="Normal"/>
        <w:ind w:hanging="142"/>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25">
                <wp:simplePos x="0" y="0"/>
                <wp:positionH relativeFrom="column">
                  <wp:posOffset>254000</wp:posOffset>
                </wp:positionH>
                <wp:positionV relativeFrom="paragraph">
                  <wp:posOffset>379095</wp:posOffset>
                </wp:positionV>
                <wp:extent cx="276860" cy="10160"/>
                <wp:effectExtent l="0" t="0" r="0" b="0"/>
                <wp:wrapNone/>
                <wp:docPr id="21" name=""/>
                <a:graphic xmlns:a="http://schemas.openxmlformats.org/drawingml/2006/main">
                  <a:graphicData uri="http://schemas.microsoft.com/office/word/2010/wordprocessingShape">
                    <wps:wsp>
                      <wps:cNvSpPr/>
                      <wps:spPr>
                        <a:xfrm flipV="1">
                          <a:off x="0" y="0"/>
                          <a:ext cx="276120" cy="9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pt,29.5pt" to="41.7pt,30.2pt" stroked="t" style="position:absolute;flip:y">
                <v:stroke color="black" weight="9360" joinstyle="miter" endcap="square"/>
                <v:fill o:detectmouseclick="t" on="false"/>
              </v:line>
            </w:pict>
          </mc:Fallback>
        </mc:AlternateContent>
      </w:r>
    </w:p>
    <w:p>
      <w:pPr>
        <w:pStyle w:val="Normal"/>
        <w:tabs>
          <w:tab w:val="left" w:pos="8415" w:leader="none"/>
        </w:tabs>
        <w:rPr>
          <w:sz w:val="28"/>
          <w:szCs w:val="28"/>
        </w:rPr>
      </w:pPr>
      <w:r>
        <mc:AlternateContent>
          <mc:Choice Requires="wps">
            <w:drawing>
              <wp:anchor behindDoc="0" distT="0" distB="0" distL="114935" distR="114935" simplePos="0" locked="0" layoutInCell="1" allowOverlap="1" relativeHeight="22">
                <wp:simplePos x="0" y="0"/>
                <wp:positionH relativeFrom="column">
                  <wp:posOffset>4351655</wp:posOffset>
                </wp:positionH>
                <wp:positionV relativeFrom="paragraph">
                  <wp:posOffset>-163830</wp:posOffset>
                </wp:positionV>
                <wp:extent cx="2540" cy="476885"/>
                <wp:effectExtent l="0" t="0" r="0" b="0"/>
                <wp:wrapNone/>
                <wp:docPr id="22" name=""/>
                <a:graphic xmlns:a="http://schemas.openxmlformats.org/drawingml/2006/main">
                  <a:graphicData uri="http://schemas.microsoft.com/office/word/2010/wordprocessingShape">
                    <wps:wsp>
                      <wps:cNvSpPr/>
                      <wps:spPr>
                        <a:xfrm>
                          <a:off x="0" y="0"/>
                          <a:ext cx="1800" cy="4762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24pt,5.65pt" to="324.1pt,43.1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3">
                <wp:simplePos x="0" y="0"/>
                <wp:positionH relativeFrom="column">
                  <wp:posOffset>1675130</wp:posOffset>
                </wp:positionH>
                <wp:positionV relativeFrom="paragraph">
                  <wp:posOffset>-116205</wp:posOffset>
                </wp:positionV>
                <wp:extent cx="2540" cy="381635"/>
                <wp:effectExtent l="0" t="0" r="0" b="0"/>
                <wp:wrapNone/>
                <wp:docPr id="23" name=""/>
                <a:graphic xmlns:a="http://schemas.openxmlformats.org/drawingml/2006/main">
                  <a:graphicData uri="http://schemas.microsoft.com/office/word/2010/wordprocessingShape">
                    <wps:wsp>
                      <wps:cNvSpPr/>
                      <wps:spPr>
                        <a:xfrm>
                          <a:off x="0" y="0"/>
                          <a:ext cx="1800" cy="3808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17pt,5.65pt" to="117.1pt,35.6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6">
                <wp:simplePos x="0" y="0"/>
                <wp:positionH relativeFrom="column">
                  <wp:posOffset>5292725</wp:posOffset>
                </wp:positionH>
                <wp:positionV relativeFrom="paragraph">
                  <wp:posOffset>127000</wp:posOffset>
                </wp:positionV>
                <wp:extent cx="276860" cy="10160"/>
                <wp:effectExtent l="0" t="0" r="0" b="0"/>
                <wp:wrapNone/>
                <wp:docPr id="24" name=""/>
                <a:graphic xmlns:a="http://schemas.openxmlformats.org/drawingml/2006/main">
                  <a:graphicData uri="http://schemas.microsoft.com/office/word/2010/wordprocessingShape">
                    <wps:wsp>
                      <wps:cNvSpPr/>
                      <wps:spPr>
                        <a:xfrm flipV="1">
                          <a:off x="0" y="0"/>
                          <a:ext cx="276120" cy="9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16.75pt,9.65pt" to="438.45pt,10.35pt" stroked="t" style="position:absolute;flip:y">
                <v:stroke color="black" weight="9360" joinstyle="miter" endcap="square"/>
                <v:fill o:detectmouseclick="t" on="false"/>
              </v:line>
            </w:pict>
          </mc:Fallback>
        </mc:AlternateContent>
      </w:r>
      <w:r>
        <w:rPr>
          <w:sz w:val="28"/>
          <w:szCs w:val="28"/>
        </w:rPr>
        <w:tab/>
      </w:r>
    </w:p>
    <w:p>
      <w:pPr>
        <w:pStyle w:val="Normal"/>
        <w:rPr>
          <w:sz w:val="28"/>
          <w:szCs w:val="28"/>
        </w:rPr>
      </w:pPr>
      <w:r>
        <w:rPr>
          <w:sz w:val="28"/>
          <w:szCs w:val="28"/>
        </w:rPr>
      </w:r>
    </w:p>
    <w:p>
      <w:pPr>
        <w:pStyle w:val="Normal"/>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24">
                <wp:simplePos x="0" y="0"/>
                <wp:positionH relativeFrom="column">
                  <wp:posOffset>682625</wp:posOffset>
                </wp:positionH>
                <wp:positionV relativeFrom="paragraph">
                  <wp:posOffset>116840</wp:posOffset>
                </wp:positionV>
                <wp:extent cx="4692650" cy="815340"/>
                <wp:effectExtent l="0" t="0" r="0" b="0"/>
                <wp:wrapNone/>
                <wp:docPr id="25" name="Frame7"/>
                <a:graphic xmlns:a="http://schemas.openxmlformats.org/drawingml/2006/main">
                  <a:graphicData uri="http://schemas.microsoft.com/office/word/2010/wordprocessingShape">
                    <wps:wsp>
                      <wps:cNvSpPr txBox="1"/>
                      <wps:spPr>
                        <a:xfrm>
                          <a:off x="0" y="0"/>
                          <a:ext cx="4692650" cy="815340"/>
                        </a:xfrm>
                        <a:prstGeom prst="rect"/>
                        <a:solidFill>
                          <a:srgbClr val="FFFFFF"/>
                        </a:solidFill>
                        <a:ln w="6350">
                          <a:solidFill>
                            <a:srgbClr val="000000"/>
                          </a:solidFill>
                        </a:ln>
                      </wps:spPr>
                      <wps:txbx>
                        <w:txbxContent>
                          <w:p>
                            <w:pPr>
                              <w:pStyle w:val="Normal"/>
                              <w:jc w:val="center"/>
                              <w:rPr/>
                            </w:pPr>
                            <w:r>
                              <w:rPr/>
                              <w:t>Выдача ордера на право производства земляных работ либо письменного отказа в выдаче ордера на право производства земляных работ с указанием причин</w:t>
                            </w:r>
                          </w:p>
                          <w:p>
                            <w:pPr>
                              <w:pStyle w:val="Normal"/>
                              <w:rPr/>
                            </w:pPr>
                            <w:r>
                              <w:rPr/>
                            </w:r>
                          </w:p>
                        </w:txbxContent>
                      </wps:txbx>
                      <wps:bodyPr anchor="t" lIns="94615" tIns="48895" rIns="94615" bIns="48895">
                        <a:noAutofit/>
                      </wps:bodyPr>
                    </wps:wsp>
                  </a:graphicData>
                </a:graphic>
              </wp:anchor>
            </w:drawing>
          </mc:Choice>
          <mc:Fallback>
            <w:pict>
              <v:rect fillcolor="#FFFFFF" strokecolor="#000000" strokeweight="0pt" style="position:absolute;rotation:0;width:369.5pt;height:64.2pt;mso-wrap-distance-left:9.05pt;mso-wrap-distance-right:9.05pt;mso-wrap-distance-top:0pt;mso-wrap-distance-bottom:0pt;margin-top:9.2pt;mso-position-vertical-relative:text;margin-left:53.75pt;mso-position-horizontal-relative:text">
                <v:textbox inset="0.103472222222222in,0.0534722222222222in,0.103472222222222in,0.0534722222222222in">
                  <w:txbxContent>
                    <w:p>
                      <w:pPr>
                        <w:pStyle w:val="Normal"/>
                        <w:jc w:val="center"/>
                        <w:rPr/>
                      </w:pPr>
                      <w:r>
                        <w:rPr/>
                        <w:t>Выдача ордера на право производства земляных работ либо письменного отказа в выдаче ордера на право производства земляных работ с указанием причин</w:t>
                      </w:r>
                    </w:p>
                    <w:p>
                      <w:pPr>
                        <w:pStyle w:val="Normal"/>
                        <w:rPr/>
                      </w:pPr>
                      <w:r>
                        <w:rPr/>
                      </w:r>
                    </w:p>
                  </w:txbxContent>
                </v:textbox>
              </v:rect>
            </w:pict>
          </mc:Fallback>
        </mc:AlternateContent>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altName w:val="Century Gothic"/>
    <w:charset w:val="cc"/>
    <w:family w:val="swiss"/>
    <w:pitch w:val="variable"/>
  </w:font>
  <w:font w:name="Sylfaen">
    <w:charset w:val="cc"/>
    <w:family w:val="roman"/>
    <w:pitch w:val="variable"/>
  </w:font>
  <w:font w:name="Verdana">
    <w:charset w:val="cc"/>
    <w:family w:val="swiss"/>
    <w:pitch w:val="variable"/>
  </w:font>
  <w:font w:name="Microsoft Sans Serif">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decimal"/>
      <w:lvlText w:val="%3"/>
      <w:lvlJc w:val="left"/>
      <w:pPr>
        <w:tabs>
          <w:tab w:val="num" w:pos="720"/>
        </w:tabs>
        <w:ind w:left="720" w:hanging="720"/>
      </w:pPr>
      <w:rPr/>
    </w:lvl>
    <w:lvl w:ilvl="3">
      <w:start w:val="1"/>
      <w:pStyle w:val="Heading4"/>
      <w:numFmt w:val="decimal"/>
      <w:lvlText w:val="%3.%4"/>
      <w:lvlJc w:val="left"/>
      <w:pPr>
        <w:tabs>
          <w:tab w:val="num" w:pos="864"/>
        </w:tabs>
        <w:ind w:left="864" w:hanging="864"/>
      </w:pPr>
      <w:rPr/>
    </w:lvl>
    <w:lvl w:ilvl="4">
      <w:start w:val="1"/>
      <w:pStyle w:val="Heading5"/>
      <w:numFmt w:val="decimal"/>
      <w:lvlText w:val="%3.%4.%5"/>
      <w:lvlJc w:val="left"/>
      <w:pPr>
        <w:tabs>
          <w:tab w:val="num" w:pos="1008"/>
        </w:tabs>
        <w:ind w:left="1008" w:hanging="1008"/>
      </w:pPr>
      <w:rPr/>
    </w:lvl>
    <w:lvl w:ilvl="5">
      <w:start w:val="1"/>
      <w:pStyle w:val="Heading6"/>
      <w:numFmt w:val="decimal"/>
      <w:lvlText w:val="%3.%4.%5.%6"/>
      <w:lvlJc w:val="left"/>
      <w:pPr>
        <w:tabs>
          <w:tab w:val="num" w:pos="1152"/>
        </w:tabs>
        <w:ind w:left="1152" w:hanging="1152"/>
      </w:pPr>
      <w:rPr/>
    </w:lvl>
    <w:lvl w:ilvl="6">
      <w:start w:val="1"/>
      <w:pStyle w:val="Heading7"/>
      <w:numFmt w:val="decimal"/>
      <w:lvlText w:val="%3.%4.%5.%6.%7"/>
      <w:lvlJc w:val="left"/>
      <w:pPr>
        <w:tabs>
          <w:tab w:val="num" w:pos="1296"/>
        </w:tabs>
        <w:ind w:left="1296" w:hanging="1296"/>
      </w:pPr>
      <w:rPr/>
    </w:lvl>
    <w:lvl w:ilvl="7">
      <w:start w:val="1"/>
      <w:pStyle w:val="Heading8"/>
      <w:numFmt w:val="decimal"/>
      <w:lvlText w:val="%3.%4.%5.%6.%7.%8"/>
      <w:lvlJc w:val="left"/>
      <w:pPr>
        <w:tabs>
          <w:tab w:val="num" w:pos="1440"/>
        </w:tabs>
        <w:ind w:left="1440" w:hanging="1440"/>
      </w:pPr>
      <w:rPr/>
    </w:lvl>
    <w:lvl w:ilvl="8">
      <w:start w:val="1"/>
      <w:pStyle w:val="Heading9"/>
      <w:numFmt w:val="decimal"/>
      <w:lvlText w:val="%3.%4.%5.%6.%7.%8.%9"/>
      <w:lvlJc w:val="left"/>
      <w:pPr>
        <w:tabs>
          <w:tab w:val="num" w:pos="1584"/>
        </w:tabs>
        <w:ind w:left="1584" w:hanging="1584"/>
      </w:pPr>
      <w:rPr/>
    </w:lvl>
  </w:abstractNum>
  <w:abstractNum w:abstractNumId="2">
    <w:lvl w:ilvl="0">
      <w:start w:val="3"/>
      <w:numFmt w:val="decimal"/>
      <w:lvlText w:val="%1."/>
      <w:lvlJc w:val="left"/>
      <w:pPr>
        <w:tabs>
          <w:tab w:val="num" w:pos="645"/>
        </w:tabs>
        <w:ind w:left="645" w:hanging="360"/>
      </w:pPr>
      <w:rPr>
        <w:color w:val="000000"/>
      </w:rPr>
    </w:lvl>
  </w:abstractNum>
  <w:abstractNum w:abstractNumId="3">
    <w:lvl w:ilvl="0">
      <w:start w:val="1"/>
      <w:numFmt w:val="decimal"/>
      <w:lvlText w:val="%1."/>
      <w:lvlJc w:val="left"/>
      <w:pPr>
        <w:tabs>
          <w:tab w:val="num" w:pos="907"/>
        </w:tabs>
        <w:ind w:left="0" w:hanging="-709"/>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851"/>
        </w:tabs>
        <w:ind w:left="851" w:hanging="284"/>
      </w:pPr>
      <w:rPr>
        <w:rFonts w:ascii="Symbol" w:hAnsi="Symbol" w:cs="Symbol" w:hint="default"/>
        <w:rFonts w:cs="Symbol"/>
      </w:rPr>
    </w:lvl>
  </w:abstractNum>
  <w:abstractNum w:abstractNumId="5">
    <w:lvl w:ilvl="0">
      <w:start w:val="1"/>
      <w:numFmt w:val="decimal"/>
      <w:lvlText w:val="%1."/>
      <w:lvlJc w:val="left"/>
      <w:pPr>
        <w:tabs>
          <w:tab w:val="num" w:pos="720"/>
        </w:tabs>
        <w:ind w:left="720" w:hanging="360"/>
      </w:pPr>
      <w:rPr>
        <w:sz w:val="24"/>
        <w:szCs w:val="24"/>
        <w:rFonts w:cs="Times New Roman"/>
        <w:color w:val="000000"/>
      </w:rPr>
    </w:lvl>
  </w:abstractNum>
  <w:abstractNum w:abstractNumId="6">
    <w:lvl w:ilvl="0">
      <w:start w:val="1"/>
      <w:numFmt w:val="bullet"/>
      <w:lvlText w:val=""/>
      <w:lvlJc w:val="left"/>
      <w:pPr>
        <w:tabs>
          <w:tab w:val="num" w:pos="1134"/>
        </w:tabs>
        <w:ind w:left="0" w:hanging="-737"/>
      </w:pPr>
      <w:rPr>
        <w:rFonts w:ascii="Symbol" w:hAnsi="Symbol" w:cs="Symbol" w:hint="default"/>
        <w:rFonts w:cs="Symbol"/>
        <w:color w:val="000000"/>
      </w:rPr>
    </w:lvl>
  </w:abstractNum>
  <w:abstractNum w:abstractNumId="7">
    <w:lvl w:ilvl="0">
      <w:start w:val="1"/>
      <w:numFmt w:val="decimal"/>
      <w:lvlText w:val="%1."/>
      <w:lvlJc w:val="left"/>
      <w:pPr>
        <w:ind w:left="1789" w:hanging="360"/>
      </w:pPr>
      <w:rPr>
        <w:color w:val="000000"/>
      </w:rPr>
    </w:lvl>
    <w:lvl w:ilvl="1">
      <w:start w:val="1"/>
      <w:numFmt w:val="lowerLetter"/>
      <w:lvlText w:val="%2."/>
      <w:lvlJc w:val="left"/>
      <w:pPr>
        <w:ind w:left="2509" w:hanging="360"/>
      </w:pPr>
      <w:rPr>
        <w:color w:val="000000"/>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tabs>
        <w:tab w:val="left" w:pos="2623" w:leader="none"/>
      </w:tabs>
      <w:jc w:val="center"/>
      <w:outlineLvl w:val="0"/>
    </w:pPr>
    <w:rPr>
      <w:sz w:val="32"/>
      <w:szCs w:val="20"/>
    </w:rPr>
  </w:style>
  <w:style w:type="paragraph" w:styleId="Heading2">
    <w:name w:val="Heading 2"/>
    <w:basedOn w:val="Normal"/>
    <w:next w:val="Normal"/>
    <w:qFormat/>
    <w:pPr>
      <w:keepNext w:val="true"/>
      <w:tabs>
        <w:tab w:val="left" w:pos="2623" w:leader="none"/>
      </w:tabs>
      <w:jc w:val="center"/>
      <w:outlineLvl w:val="1"/>
    </w:pPr>
    <w:rPr>
      <w:sz w:val="28"/>
      <w:szCs w:val="20"/>
    </w:rPr>
  </w:style>
  <w:style w:type="paragraph" w:styleId="Heading3">
    <w:name w:val="Heading 3"/>
    <w:basedOn w:val="Normal"/>
    <w:next w:val="Normal"/>
    <w:qFormat/>
    <w:pPr>
      <w:keepNext w:val="true"/>
      <w:numPr>
        <w:ilvl w:val="2"/>
        <w:numId w:val="1"/>
      </w:numPr>
      <w:autoSpaceDE w:val="false"/>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autoSpaceDE w:val="false"/>
      <w:spacing w:before="240" w:after="60"/>
      <w:outlineLvl w:val="3"/>
    </w:pPr>
    <w:rPr>
      <w:b/>
      <w:bCs/>
      <w:sz w:val="28"/>
      <w:szCs w:val="28"/>
    </w:rPr>
  </w:style>
  <w:style w:type="paragraph" w:styleId="Heading5">
    <w:name w:val="Heading 5"/>
    <w:basedOn w:val="Normal"/>
    <w:next w:val="Normal"/>
    <w:qFormat/>
    <w:pPr>
      <w:numPr>
        <w:ilvl w:val="4"/>
        <w:numId w:val="1"/>
      </w:numPr>
      <w:autoSpaceDE w:val="false"/>
      <w:spacing w:before="240" w:after="60"/>
      <w:outlineLvl w:val="4"/>
    </w:pPr>
    <w:rPr>
      <w:b/>
      <w:bCs/>
      <w:i/>
      <w:iCs/>
      <w:sz w:val="26"/>
      <w:szCs w:val="26"/>
    </w:rPr>
  </w:style>
  <w:style w:type="paragraph" w:styleId="Heading6">
    <w:name w:val="Heading 6"/>
    <w:basedOn w:val="Normal"/>
    <w:next w:val="Normal"/>
    <w:qFormat/>
    <w:pPr>
      <w:keepNext w:val="true"/>
      <w:numPr>
        <w:ilvl w:val="5"/>
        <w:numId w:val="1"/>
      </w:numPr>
      <w:autoSpaceDE w:val="false"/>
      <w:spacing w:lineRule="auto" w:line="360"/>
      <w:jc w:val="both"/>
      <w:outlineLvl w:val="5"/>
    </w:pPr>
    <w:rPr>
      <w:b/>
      <w:bCs/>
      <w:sz w:val="26"/>
      <w:szCs w:val="26"/>
    </w:rPr>
  </w:style>
  <w:style w:type="paragraph" w:styleId="Heading7">
    <w:name w:val="Heading 7"/>
    <w:basedOn w:val="Normal"/>
    <w:next w:val="Normal"/>
    <w:qFormat/>
    <w:pPr>
      <w:keepNext w:val="true"/>
      <w:numPr>
        <w:ilvl w:val="6"/>
        <w:numId w:val="1"/>
      </w:numPr>
      <w:autoSpaceDE w:val="false"/>
      <w:outlineLvl w:val="6"/>
    </w:pPr>
    <w:rPr>
      <w:b/>
      <w:bCs/>
      <w:color w:val="000000"/>
    </w:rPr>
  </w:style>
  <w:style w:type="paragraph" w:styleId="Heading8">
    <w:name w:val="Heading 8"/>
    <w:basedOn w:val="Normal"/>
    <w:next w:val="Normal"/>
    <w:qFormat/>
    <w:pPr>
      <w:numPr>
        <w:ilvl w:val="7"/>
        <w:numId w:val="1"/>
      </w:numPr>
      <w:autoSpaceDE w:val="false"/>
      <w:spacing w:before="240" w:after="60"/>
      <w:outlineLvl w:val="7"/>
    </w:pPr>
    <w:rPr>
      <w:i/>
      <w:iCs/>
    </w:rPr>
  </w:style>
  <w:style w:type="paragraph" w:styleId="Heading9">
    <w:name w:val="Heading 9"/>
    <w:basedOn w:val="Normal"/>
    <w:next w:val="Normal"/>
    <w:qFormat/>
    <w:pPr>
      <w:numPr>
        <w:ilvl w:val="8"/>
        <w:numId w:val="1"/>
      </w:numPr>
      <w:autoSpaceDE w:val="false"/>
      <w:spacing w:before="240" w:after="60"/>
      <w:outlineLvl w:val="8"/>
    </w:pPr>
    <w:rPr>
      <w:rFonts w:ascii="Arial" w:hAnsi="Arial" w:cs="Arial"/>
      <w:sz w:val="22"/>
      <w:szCs w:val="22"/>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cs="Times New Roman"/>
    </w:rPr>
  </w:style>
  <w:style w:type="character" w:styleId="WW8Num12z0">
    <w:name w:val="WW8Num12z0"/>
    <w:qFormat/>
    <w:rPr>
      <w:rFonts w:ascii="Times New Roman" w:hAnsi="Times New Roman" w:cs="Times New Roman"/>
    </w:rPr>
  </w:style>
  <w:style w:type="character" w:styleId="WW8Num13z0">
    <w:name w:val="WW8Num13z0"/>
    <w:qFormat/>
    <w:rPr>
      <w:rFonts w:ascii="Times New Roman" w:hAnsi="Times New Roman" w:cs="Times New Roman"/>
    </w:rPr>
  </w:style>
  <w:style w:type="character" w:styleId="WW8Num14z0">
    <w:name w:val="WW8Num14z0"/>
    <w:qFormat/>
    <w:rPr>
      <w:rFonts w:ascii="Times New Roman" w:hAnsi="Times New Roman" w:cs="Times New Roman"/>
    </w:rPr>
  </w:style>
  <w:style w:type="character" w:styleId="WW8Num15z0">
    <w:name w:val="WW8Num15z0"/>
    <w:qFormat/>
    <w:rPr>
      <w:rFonts w:ascii="Times New Roman" w:hAnsi="Times New Roman" w:cs="Times New Roman"/>
    </w:rPr>
  </w:style>
  <w:style w:type="character" w:styleId="WW8Num16z0">
    <w:name w:val="WW8Num16z0"/>
    <w:qFormat/>
    <w:rPr>
      <w:color w:val="000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color w:val="000000"/>
    </w:rPr>
  </w:style>
  <w:style w:type="character" w:styleId="WW8Num17z2">
    <w:name w:val="WW8Num17z2"/>
    <w:qFormat/>
    <w:rPr/>
  </w:style>
  <w:style w:type="character" w:styleId="WW8Num18z0">
    <w:name w:val="WW8Num18z0"/>
    <w:qFormat/>
    <w:rPr>
      <w:color w:val="000000"/>
    </w:rPr>
  </w:style>
  <w:style w:type="character" w:styleId="WW8Num18z1">
    <w:name w:val="WW8Num18z1"/>
    <w:qFormat/>
    <w:rPr/>
  </w:style>
  <w:style w:type="character" w:styleId="WW8Num18z2">
    <w:name w:val="WW8Num18z2"/>
    <w:qFormat/>
    <w:rPr>
      <w:i w:val="false"/>
      <w:iCs w:val="false"/>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rFonts w:ascii="Symbol" w:hAnsi="Symbol" w:cs="Symbol"/>
      <w:color w:val="00000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rFonts w:ascii="Times New Roman" w:hAnsi="Times New Roman" w:eastAsia="Times New Roman" w:cs="Times New Roman"/>
    </w:rPr>
  </w:style>
  <w:style w:type="character" w:styleId="WW8Num24z5">
    <w:name w:val="WW8Num24z5"/>
    <w:qFormat/>
    <w:rPr>
      <w:color w:val="000000"/>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val="false"/>
      <w:color w:val="000000"/>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cs="Times New Roman"/>
      <w:color w:val="000000"/>
      <w:sz w:val="24"/>
      <w:szCs w:val="24"/>
    </w:rPr>
  </w:style>
  <w:style w:type="character" w:styleId="WW8Num30z1">
    <w:name w:val="WW8Num30z1"/>
    <w:qFormat/>
    <w:rPr>
      <w:rFonts w:cs="Times New Roman"/>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color w:val="000000"/>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Style5">
    <w:name w:val="Основной шрифт абзаца"/>
    <w:qFormat/>
    <w:rPr/>
  </w:style>
  <w:style w:type="character" w:styleId="25">
    <w:name w:val=" Знак Знак25"/>
    <w:qFormat/>
    <w:rPr>
      <w:sz w:val="32"/>
      <w:lang w:val="ru-RU" w:bidi="ar-SA"/>
    </w:rPr>
  </w:style>
  <w:style w:type="character" w:styleId="24">
    <w:name w:val=" Знак Знак24"/>
    <w:qFormat/>
    <w:rPr>
      <w:sz w:val="28"/>
      <w:lang w:val="ru-RU" w:bidi="ar-SA"/>
    </w:rPr>
  </w:style>
  <w:style w:type="character" w:styleId="23">
    <w:name w:val=" Знак Знак23"/>
    <w:qFormat/>
    <w:rPr>
      <w:rFonts w:ascii="Arial" w:hAnsi="Arial" w:cs="Arial"/>
      <w:b/>
      <w:bCs/>
      <w:sz w:val="26"/>
      <w:szCs w:val="26"/>
      <w:lang w:val="ru-RU" w:bidi="ar-SA"/>
    </w:rPr>
  </w:style>
  <w:style w:type="character" w:styleId="22">
    <w:name w:val=" Знак Знак22"/>
    <w:qFormat/>
    <w:rPr>
      <w:b/>
      <w:bCs/>
      <w:sz w:val="28"/>
      <w:szCs w:val="28"/>
      <w:lang w:val="ru-RU" w:bidi="ar-SA"/>
    </w:rPr>
  </w:style>
  <w:style w:type="character" w:styleId="21">
    <w:name w:val=" Знак Знак21"/>
    <w:qFormat/>
    <w:rPr>
      <w:b/>
      <w:bCs/>
      <w:i/>
      <w:iCs/>
      <w:sz w:val="26"/>
      <w:szCs w:val="26"/>
      <w:lang w:val="ru-RU" w:bidi="ar-SA"/>
    </w:rPr>
  </w:style>
  <w:style w:type="character" w:styleId="20">
    <w:name w:val=" Знак Знак20"/>
    <w:qFormat/>
    <w:rPr>
      <w:b/>
      <w:bCs/>
      <w:sz w:val="26"/>
      <w:szCs w:val="26"/>
      <w:lang w:val="ru-RU" w:bidi="ar-SA"/>
    </w:rPr>
  </w:style>
  <w:style w:type="character" w:styleId="19">
    <w:name w:val=" Знак Знак19"/>
    <w:qFormat/>
    <w:rPr>
      <w:b/>
      <w:bCs/>
      <w:color w:val="000000"/>
      <w:sz w:val="24"/>
      <w:szCs w:val="24"/>
      <w:lang w:val="ru-RU" w:bidi="ar-SA"/>
    </w:rPr>
  </w:style>
  <w:style w:type="character" w:styleId="18">
    <w:name w:val=" Знак Знак18"/>
    <w:qFormat/>
    <w:rPr>
      <w:i/>
      <w:iCs/>
      <w:sz w:val="24"/>
      <w:szCs w:val="24"/>
      <w:lang w:val="ru-RU" w:bidi="ar-SA"/>
    </w:rPr>
  </w:style>
  <w:style w:type="character" w:styleId="17">
    <w:name w:val=" Знак Знак17"/>
    <w:qFormat/>
    <w:rPr>
      <w:rFonts w:ascii="Arial" w:hAnsi="Arial" w:cs="Arial"/>
      <w:sz w:val="22"/>
      <w:szCs w:val="22"/>
      <w:lang w:val="ru-RU" w:bidi="ar-SA"/>
    </w:rPr>
  </w:style>
  <w:style w:type="character" w:styleId="3">
    <w:name w:val=" Знак Знак3"/>
    <w:qFormat/>
    <w:rPr>
      <w:sz w:val="24"/>
      <w:szCs w:val="24"/>
      <w:lang w:val="ru-RU" w:bidi="ar-SA"/>
    </w:rPr>
  </w:style>
  <w:style w:type="character" w:styleId="StrongEmphasis">
    <w:name w:val="Strong Emphasis"/>
    <w:basedOn w:val="Style5"/>
    <w:qFormat/>
    <w:rPr>
      <w:b/>
      <w:bCs/>
    </w:rPr>
  </w:style>
  <w:style w:type="character" w:styleId="15">
    <w:name w:val=" Знак Знак15"/>
    <w:qFormat/>
    <w:rPr>
      <w:rFonts w:ascii="Tahoma" w:hAnsi="Tahoma" w:cs="Tahoma"/>
      <w:sz w:val="16"/>
      <w:szCs w:val="16"/>
      <w:lang w:val="ru-RU" w:bidi="ar-SA"/>
    </w:rPr>
  </w:style>
  <w:style w:type="character" w:styleId="InternetLink">
    <w:name w:val="Internet Link"/>
    <w:rPr>
      <w:color w:val="0000FF"/>
      <w:u w:val="single"/>
    </w:rPr>
  </w:style>
  <w:style w:type="character" w:styleId="16">
    <w:name w:val=" Знак Знак16"/>
    <w:qFormat/>
    <w:rPr>
      <w:lang w:val="ru-RU" w:bidi="ar-SA"/>
    </w:rPr>
  </w:style>
  <w:style w:type="character" w:styleId="FootnoteCharacters">
    <w:name w:val="Footnote Characters"/>
    <w:qFormat/>
    <w:rPr>
      <w:vertAlign w:val="superscript"/>
    </w:rPr>
  </w:style>
  <w:style w:type="character" w:styleId="14">
    <w:name w:val=" Знак Знак14"/>
    <w:qFormat/>
    <w:rPr>
      <w:sz w:val="28"/>
      <w:szCs w:val="28"/>
      <w:lang w:val="ru-RU" w:bidi="ar-SA"/>
    </w:rPr>
  </w:style>
  <w:style w:type="character" w:styleId="13">
    <w:name w:val=" Знак Знак13"/>
    <w:qFormat/>
    <w:rPr>
      <w:sz w:val="24"/>
      <w:szCs w:val="24"/>
      <w:lang w:val="ru-RU" w:bidi="ar-SA"/>
    </w:rPr>
  </w:style>
  <w:style w:type="character" w:styleId="ConsNormal">
    <w:name w:val="ConsNormal Знак"/>
    <w:qFormat/>
    <w:rPr>
      <w:rFonts w:ascii="Arial" w:hAnsi="Arial" w:cs="Arial"/>
      <w:sz w:val="16"/>
      <w:szCs w:val="16"/>
      <w:lang w:val="ru-RU" w:bidi="ar-SA"/>
    </w:rPr>
  </w:style>
  <w:style w:type="character" w:styleId="12">
    <w:name w:val=" Знак Знак12"/>
    <w:qFormat/>
    <w:rPr>
      <w:sz w:val="24"/>
      <w:szCs w:val="24"/>
      <w:lang w:val="ru-RU" w:bidi="ar-SA"/>
    </w:rPr>
  </w:style>
  <w:style w:type="character" w:styleId="11">
    <w:name w:val=" Знак Знак11"/>
    <w:qFormat/>
    <w:rPr>
      <w:sz w:val="24"/>
      <w:szCs w:val="24"/>
      <w:lang w:val="ru-RU" w:bidi="ar-SA"/>
    </w:rPr>
  </w:style>
  <w:style w:type="character" w:styleId="10">
    <w:name w:val=" Знак Знак10"/>
    <w:qFormat/>
    <w:rPr>
      <w:lang w:val="ru-RU" w:bidi="ar-SA"/>
    </w:rPr>
  </w:style>
  <w:style w:type="character" w:styleId="9">
    <w:name w:val=" Знак Знак9"/>
    <w:qFormat/>
    <w:rPr>
      <w:lang w:val="ru-RU" w:bidi="ar-SA"/>
    </w:rPr>
  </w:style>
  <w:style w:type="character" w:styleId="PageNumber">
    <w:name w:val="Page Number"/>
    <w:basedOn w:val="Style5"/>
    <w:rPr/>
  </w:style>
  <w:style w:type="character" w:styleId="8">
    <w:name w:val=" Знак Знак8"/>
    <w:qFormat/>
    <w:rPr>
      <w:sz w:val="28"/>
      <w:szCs w:val="28"/>
      <w:lang w:val="ru-RU" w:bidi="ar-SA"/>
    </w:rPr>
  </w:style>
  <w:style w:type="character" w:styleId="7">
    <w:name w:val=" Знак Знак7"/>
    <w:qFormat/>
    <w:rPr>
      <w:lang w:val="ru-RU" w:bidi="ar-SA"/>
    </w:rPr>
  </w:style>
  <w:style w:type="character" w:styleId="6">
    <w:name w:val=" Знак Знак6"/>
    <w:qFormat/>
    <w:rPr>
      <w:b/>
      <w:bCs/>
      <w:lang w:val="ru-RU" w:bidi="ar-SA"/>
    </w:rPr>
  </w:style>
  <w:style w:type="character" w:styleId="5">
    <w:name w:val=" Знак Знак5"/>
    <w:qFormat/>
    <w:rPr>
      <w:sz w:val="16"/>
      <w:szCs w:val="16"/>
      <w:lang w:val="ru-RU" w:bidi="ar-SA"/>
    </w:rPr>
  </w:style>
  <w:style w:type="character" w:styleId="4">
    <w:name w:val=" Знак Знак4"/>
    <w:qFormat/>
    <w:rPr>
      <w:lang w:val="ru-RU" w:bidi="ar-SA"/>
    </w:rPr>
  </w:style>
  <w:style w:type="character" w:styleId="VisitedInternetLink">
    <w:name w:val="Visited Internet Link"/>
    <w:rPr>
      <w:color w:val="800080"/>
      <w:u w:val="single"/>
    </w:rPr>
  </w:style>
  <w:style w:type="character" w:styleId="2">
    <w:name w:val=" Знак Знак2"/>
    <w:qFormat/>
    <w:rPr>
      <w:lang w:val="ru-RU" w:bidi="ar-SA"/>
    </w:rPr>
  </w:style>
  <w:style w:type="character" w:styleId="Ep">
    <w:name w:val="ep"/>
    <w:qFormat/>
    <w:rPr>
      <w:shd w:fill="auto" w:val="clear"/>
    </w:rPr>
  </w:style>
  <w:style w:type="character" w:styleId="31">
    <w:name w:val="Знак Знак3"/>
    <w:qFormat/>
    <w:rPr>
      <w:lang w:val="ru-RU"/>
    </w:rPr>
  </w:style>
  <w:style w:type="character" w:styleId="FontStyle43">
    <w:name w:val="Font Style43"/>
    <w:qFormat/>
    <w:rPr>
      <w:rFonts w:ascii="Times New Roman" w:hAnsi="Times New Roman" w:cs="Times New Roman"/>
      <w:sz w:val="26"/>
      <w:szCs w:val="26"/>
    </w:rPr>
  </w:style>
  <w:style w:type="character" w:styleId="1">
    <w:name w:val=" Знак Знак1"/>
    <w:qFormat/>
    <w:rPr>
      <w:rFonts w:ascii="Calibri;Century Gothic" w:hAnsi="Calibri;Century Gothic" w:cs="Calibri;Century Gothic"/>
      <w:sz w:val="22"/>
      <w:szCs w:val="22"/>
      <w:lang w:val="ru-RU" w:bidi="ar-SA"/>
    </w:rPr>
  </w:style>
  <w:style w:type="character" w:styleId="Style6">
    <w:name w:val=" Знак Знак"/>
    <w:qFormat/>
    <w:rPr>
      <w:rFonts w:ascii="Tahoma" w:hAnsi="Tahoma" w:cs="Tahoma"/>
      <w:lang w:val="ru-RU" w:bidi="ar-SA"/>
    </w:rPr>
  </w:style>
  <w:style w:type="character" w:styleId="FontStyle45">
    <w:name w:val="Font Style45"/>
    <w:qFormat/>
    <w:rPr>
      <w:rFonts w:ascii="Times New Roman" w:hAnsi="Times New Roman" w:cs="Times New Roman"/>
      <w:b/>
      <w:bCs/>
      <w:sz w:val="26"/>
      <w:szCs w:val="26"/>
    </w:rPr>
  </w:style>
  <w:style w:type="character" w:styleId="FontStyle46">
    <w:name w:val="Font Style46"/>
    <w:qFormat/>
    <w:rPr>
      <w:rFonts w:ascii="Times New Roman" w:hAnsi="Times New Roman" w:cs="Times New Roman"/>
      <w:sz w:val="26"/>
      <w:szCs w:val="26"/>
    </w:rPr>
  </w:style>
  <w:style w:type="character" w:styleId="FontStyle47">
    <w:name w:val="Font Style47"/>
    <w:qFormat/>
    <w:rPr>
      <w:rFonts w:ascii="Times New Roman" w:hAnsi="Times New Roman" w:cs="Times New Roman"/>
      <w:b/>
      <w:bCs/>
      <w:sz w:val="26"/>
      <w:szCs w:val="26"/>
    </w:rPr>
  </w:style>
  <w:style w:type="character" w:styleId="FontStyle62">
    <w:name w:val="Font Style62"/>
    <w:qFormat/>
    <w:rPr>
      <w:rFonts w:ascii="Times New Roman" w:hAnsi="Times New Roman" w:cs="Times New Roman"/>
      <w:sz w:val="26"/>
      <w:szCs w:val="26"/>
    </w:rPr>
  </w:style>
  <w:style w:type="character" w:styleId="FontStyle49">
    <w:name w:val="Font Style49"/>
    <w:qFormat/>
    <w:rPr>
      <w:rFonts w:ascii="Times New Roman" w:hAnsi="Times New Roman" w:cs="Times New Roman"/>
      <w:b/>
      <w:bCs/>
      <w:i/>
      <w:iCs/>
      <w:sz w:val="26"/>
      <w:szCs w:val="26"/>
    </w:rPr>
  </w:style>
  <w:style w:type="character" w:styleId="Style7">
    <w:name w:val="Гипертекстовая ссылка"/>
    <w:qFormat/>
    <w:rPr>
      <w:rFonts w:cs="Times New Roman"/>
      <w:color w:val="008000"/>
    </w:rPr>
  </w:style>
  <w:style w:type="character" w:styleId="Style8">
    <w:name w:val="Цветовое выделение"/>
    <w:qFormat/>
    <w:rPr>
      <w:b/>
      <w:color w:val="000080"/>
    </w:rPr>
  </w:style>
  <w:style w:type="character" w:styleId="Emphasis">
    <w:name w:val="Emphasis"/>
    <w:qFormat/>
    <w:rPr>
      <w:i/>
      <w:iCs/>
    </w:rPr>
  </w:style>
  <w:style w:type="character" w:styleId="Fontstyle35">
    <w:name w:val="fontstyle35"/>
    <w:basedOn w:val="Style5"/>
    <w:qFormat/>
    <w:rPr/>
  </w:style>
  <w:style w:type="character" w:styleId="Sectiontitle">
    <w:name w:val="section_title"/>
    <w:basedOn w:val="Style5"/>
    <w:qFormat/>
    <w:rPr/>
  </w:style>
  <w:style w:type="paragraph" w:styleId="Heading">
    <w:name w:val="Heading"/>
    <w:basedOn w:val="Normal"/>
    <w:next w:val="TextBody"/>
    <w:qFormat/>
    <w:pPr>
      <w:jc w:val="center"/>
    </w:pPr>
    <w:rPr>
      <w:sz w:val="28"/>
      <w:szCs w:val="28"/>
    </w:rPr>
  </w:style>
  <w:style w:type="paragraph" w:styleId="TextBody">
    <w:name w:val="Body Text"/>
    <w:basedOn w:val="Normal"/>
    <w:pPr>
      <w:spacing w:lineRule="auto" w:line="360"/>
      <w:jc w:val="both"/>
    </w:pPr>
    <w:rPr>
      <w:sz w:val="28"/>
      <w:szCs w:val="28"/>
    </w:rPr>
  </w:style>
  <w:style w:type="paragraph" w:styleId="List">
    <w:name w:val="List"/>
    <w:basedOn w:val="Normal"/>
    <w:pPr/>
    <w:rPr>
      <w:sz w:val="20"/>
      <w:szCs w:val="20"/>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9">
    <w:name w:val="Обычный (веб)"/>
    <w:basedOn w:val="Normal"/>
    <w:qFormat/>
    <w:pPr>
      <w:spacing w:before="280" w:after="280"/>
    </w:pPr>
    <w:rPr/>
  </w:style>
  <w:style w:type="paragraph" w:styleId="Style10">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1">
    <w:name w:val="Текст выноски"/>
    <w:basedOn w:val="Normal"/>
    <w:qFormat/>
    <w:pPr/>
    <w:rPr>
      <w:rFonts w:ascii="Tahoma" w:hAnsi="Tahoma" w:cs="Tahoma"/>
      <w:sz w:val="16"/>
      <w:szCs w:val="16"/>
    </w:rPr>
  </w:style>
  <w:style w:type="paragraph" w:styleId="Punct">
    <w:name w:val="punct"/>
    <w:basedOn w:val="Normal"/>
    <w:qFormat/>
    <w:pPr>
      <w:numPr>
        <w:ilvl w:val="0"/>
        <w:numId w:val="7"/>
      </w:numPr>
      <w:autoSpaceDE w:val="false"/>
      <w:spacing w:lineRule="auto" w:line="360"/>
      <w:jc w:val="both"/>
    </w:pPr>
    <w:rPr>
      <w:sz w:val="26"/>
      <w:szCs w:val="26"/>
    </w:rPr>
  </w:style>
  <w:style w:type="paragraph" w:styleId="Subpunct">
    <w:name w:val="subpunct"/>
    <w:basedOn w:val="Normal"/>
    <w:qFormat/>
    <w:pPr>
      <w:numPr>
        <w:ilvl w:val="0"/>
        <w:numId w:val="7"/>
      </w:numPr>
      <w:autoSpaceDE w:val="false"/>
      <w:spacing w:lineRule="auto" w:line="360"/>
      <w:jc w:val="both"/>
    </w:pPr>
    <w:rPr>
      <w:sz w:val="26"/>
      <w:szCs w:val="26"/>
      <w:lang w:val="en-US"/>
    </w:rPr>
  </w:style>
  <w:style w:type="paragraph" w:styleId="110">
    <w:name w:val="Абзац списка1"/>
    <w:basedOn w:val="Normal"/>
    <w:qFormat/>
    <w:pPr>
      <w:ind w:left="720" w:hanging="0"/>
    </w:pPr>
    <w:rPr/>
  </w:style>
  <w:style w:type="paragraph" w:styleId="Footnote">
    <w:name w:val="Footnote Text"/>
    <w:basedOn w:val="Normal"/>
    <w:pPr>
      <w:autoSpaceDE w:val="false"/>
    </w:pPr>
    <w:rPr>
      <w:sz w:val="20"/>
      <w:szCs w:val="20"/>
    </w:rPr>
  </w:style>
  <w:style w:type="paragraph" w:styleId="ConsPlusCell">
    <w:name w:val="ConsPlusCell"/>
    <w:qFormat/>
    <w:pPr>
      <w:widowControl/>
      <w:autoSpaceDE w:val="false"/>
    </w:pPr>
    <w:rPr>
      <w:rFonts w:ascii="Arial" w:hAnsi="Arial" w:eastAsia="Times New Roman" w:cs="Arial"/>
      <w:color w:val="auto"/>
      <w:sz w:val="20"/>
      <w:szCs w:val="20"/>
      <w:lang w:val="ru-RU" w:bidi="ar-SA" w:eastAsia="zh-CN"/>
    </w:rPr>
  </w:style>
  <w:style w:type="paragraph" w:styleId="32">
    <w:name w:val="Основной текст с отступом 3"/>
    <w:basedOn w:val="Normal"/>
    <w:qFormat/>
    <w:pPr>
      <w:ind w:left="300" w:hanging="0"/>
      <w:jc w:val="center"/>
    </w:pPr>
    <w:rPr/>
  </w:style>
  <w:style w:type="paragraph" w:styleId="ConsNormal1">
    <w:name w:val="ConsNormal"/>
    <w:qFormat/>
    <w:pPr>
      <w:widowControl w:val="false"/>
      <w:autoSpaceDE w:val="false"/>
      <w:ind w:firstLine="720"/>
    </w:pPr>
    <w:rPr>
      <w:rFonts w:ascii="Arial" w:hAnsi="Arial" w:eastAsia="Times New Roman" w:cs="Arial"/>
      <w:color w:val="auto"/>
      <w:sz w:val="16"/>
      <w:szCs w:val="16"/>
      <w:lang w:val="ru-RU" w:bidi="ar-SA" w:eastAsia="zh-CN"/>
    </w:rPr>
  </w:style>
  <w:style w:type="paragraph" w:styleId="26">
    <w:name w:val="Основной текст 2"/>
    <w:basedOn w:val="Normal"/>
    <w:qFormat/>
    <w:pPr>
      <w:spacing w:lineRule="auto" w:line="480" w:before="0" w:after="120"/>
    </w:pPr>
    <w:rPr/>
  </w:style>
  <w:style w:type="paragraph" w:styleId="TextBodyIndent">
    <w:name w:val="Body Text Indent"/>
    <w:basedOn w:val="Normal"/>
    <w:pPr>
      <w:spacing w:before="0" w:after="120"/>
      <w:ind w:left="360" w:hanging="0"/>
    </w:pPr>
    <w:rPr/>
  </w:style>
  <w:style w:type="paragraph" w:styleId="Header">
    <w:name w:val="Header"/>
    <w:basedOn w:val="Normal"/>
    <w:pPr>
      <w:tabs>
        <w:tab w:val="center" w:pos="4677" w:leader="none"/>
        <w:tab w:val="right" w:pos="9355" w:leader="none"/>
      </w:tabs>
      <w:autoSpaceDE w:val="false"/>
    </w:pPr>
    <w:rPr>
      <w:sz w:val="20"/>
      <w:szCs w:val="20"/>
    </w:rPr>
  </w:style>
  <w:style w:type="paragraph" w:styleId="Footer">
    <w:name w:val="Footer"/>
    <w:basedOn w:val="Normal"/>
    <w:pPr>
      <w:tabs>
        <w:tab w:val="center" w:pos="4677" w:leader="none"/>
        <w:tab w:val="right" w:pos="9355" w:leader="none"/>
      </w:tabs>
      <w:autoSpaceDE w:val="false"/>
    </w:pPr>
    <w:rPr>
      <w:sz w:val="20"/>
      <w:szCs w:val="20"/>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12">
    <w:name w:val="Текст примечания"/>
    <w:basedOn w:val="Normal"/>
    <w:qFormat/>
    <w:pPr/>
    <w:rPr>
      <w:sz w:val="20"/>
      <w:szCs w:val="20"/>
    </w:rPr>
  </w:style>
  <w:style w:type="paragraph" w:styleId="Style13">
    <w:name w:val="Тема примечания"/>
    <w:basedOn w:val="Style12"/>
    <w:next w:val="Style12"/>
    <w:qFormat/>
    <w:pPr/>
    <w:rPr>
      <w:b/>
      <w:bCs/>
    </w:rPr>
  </w:style>
  <w:style w:type="paragraph" w:styleId="TextBasTxt">
    <w:name w:val="TextBasTxt"/>
    <w:basedOn w:val="Normal"/>
    <w:qFormat/>
    <w:pPr>
      <w:autoSpaceDE w:val="false"/>
      <w:ind w:firstLine="567"/>
      <w:jc w:val="both"/>
    </w:pPr>
    <w:rPr>
      <w:sz w:val="26"/>
      <w:szCs w:val="26"/>
    </w:rPr>
  </w:style>
  <w:style w:type="paragraph" w:styleId="TextList">
    <w:name w:val="TextList"/>
    <w:basedOn w:val="Normal"/>
    <w:qFormat/>
    <w:pPr>
      <w:autoSpaceDE w:val="false"/>
      <w:ind w:firstLine="567"/>
      <w:jc w:val="both"/>
    </w:pPr>
    <w:rPr>
      <w:sz w:val="26"/>
      <w:szCs w:val="26"/>
    </w:rPr>
  </w:style>
  <w:style w:type="paragraph" w:styleId="Style14">
    <w:name w:val="Название объекта"/>
    <w:basedOn w:val="Normal"/>
    <w:next w:val="Normal"/>
    <w:qFormat/>
    <w:pPr>
      <w:autoSpaceDE w:val="false"/>
    </w:pPr>
    <w:rPr>
      <w:b/>
      <w:bCs/>
      <w:sz w:val="20"/>
      <w:szCs w:val="20"/>
    </w:rPr>
  </w:style>
  <w:style w:type="paragraph" w:styleId="TextBoldCenter">
    <w:name w:val="TextBoldCenter"/>
    <w:basedOn w:val="Normal"/>
    <w:qFormat/>
    <w:pPr>
      <w:autoSpaceDE w:val="false"/>
      <w:spacing w:before="283" w:after="0"/>
      <w:jc w:val="center"/>
    </w:pPr>
    <w:rPr>
      <w:b/>
      <w:bCs/>
      <w:sz w:val="26"/>
      <w:szCs w:val="26"/>
    </w:rPr>
  </w:style>
  <w:style w:type="paragraph" w:styleId="TextBas">
    <w:name w:val="TextBas"/>
    <w:basedOn w:val="Normal"/>
    <w:qFormat/>
    <w:pPr>
      <w:autoSpaceDE w:val="false"/>
      <w:jc w:val="both"/>
    </w:pPr>
    <w:rPr>
      <w:sz w:val="26"/>
      <w:szCs w:val="26"/>
    </w:rPr>
  </w:style>
  <w:style w:type="paragraph" w:styleId="TextCenter16">
    <w:name w:val="TextCenter16"/>
    <w:basedOn w:val="Normal"/>
    <w:qFormat/>
    <w:pPr>
      <w:autoSpaceDE w:val="false"/>
      <w:jc w:val="center"/>
    </w:pPr>
    <w:rPr>
      <w:b/>
      <w:bCs/>
      <w:sz w:val="32"/>
      <w:szCs w:val="32"/>
    </w:rPr>
  </w:style>
  <w:style w:type="paragraph" w:styleId="Mdltitle">
    <w:name w:val="mdl_title"/>
    <w:basedOn w:val="Normal"/>
    <w:qFormat/>
    <w:pPr>
      <w:autoSpaceDE w:val="false"/>
      <w:jc w:val="center"/>
    </w:pPr>
    <w:rPr>
      <w:b/>
      <w:bCs/>
      <w:color w:val="000000"/>
      <w:sz w:val="26"/>
      <w:szCs w:val="26"/>
    </w:rPr>
  </w:style>
  <w:style w:type="paragraph" w:styleId="Subpuncttxt">
    <w:name w:val="subpunct_txt"/>
    <w:basedOn w:val="Normal"/>
    <w:qFormat/>
    <w:pPr>
      <w:autoSpaceDE w:val="false"/>
      <w:spacing w:lineRule="auto" w:line="360"/>
      <w:ind w:firstLine="709"/>
      <w:jc w:val="both"/>
    </w:pPr>
    <w:rPr>
      <w:color w:val="000000"/>
      <w:sz w:val="26"/>
      <w:szCs w:val="26"/>
    </w:rPr>
  </w:style>
  <w:style w:type="paragraph" w:styleId="Xl30">
    <w:name w:val="xl30"/>
    <w:basedOn w:val="Normal"/>
    <w:qFormat/>
    <w:pPr>
      <w:spacing w:before="280" w:after="280"/>
      <w:jc w:val="center"/>
      <w:textAlignment w:val="center"/>
    </w:pPr>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TextLink">
    <w:name w:val="TextLink"/>
    <w:basedOn w:val="Normal"/>
    <w:qFormat/>
    <w:pPr>
      <w:autoSpaceDE w:val="false"/>
      <w:spacing w:before="283" w:after="170"/>
      <w:jc w:val="both"/>
    </w:pPr>
    <w:rPr>
      <w:b/>
      <w:bCs/>
      <w:sz w:val="26"/>
      <w:szCs w:val="26"/>
    </w:rPr>
  </w:style>
  <w:style w:type="paragraph" w:styleId="ActInsertDoc">
    <w:name w:val="actInsertDoc"/>
    <w:basedOn w:val="Normal"/>
    <w:qFormat/>
    <w:pPr>
      <w:autoSpaceDE w:val="false"/>
      <w:jc w:val="center"/>
    </w:pPr>
    <w:rPr>
      <w:b/>
      <w:bCs/>
      <w:sz w:val="26"/>
      <w:szCs w:val="26"/>
    </w:rPr>
  </w:style>
  <w:style w:type="paragraph" w:styleId="TextCenter">
    <w:name w:val="TextCenter"/>
    <w:basedOn w:val="Normal"/>
    <w:qFormat/>
    <w:pPr>
      <w:autoSpaceDE w:val="false"/>
      <w:jc w:val="center"/>
    </w:pPr>
    <w:rPr>
      <w:b/>
      <w:bCs/>
      <w:sz w:val="28"/>
      <w:szCs w:val="28"/>
    </w:rPr>
  </w:style>
  <w:style w:type="paragraph" w:styleId="TextRight">
    <w:name w:val="TextRight"/>
    <w:basedOn w:val="Normal"/>
    <w:qFormat/>
    <w:pPr>
      <w:autoSpaceDE w:val="false"/>
      <w:jc w:val="right"/>
    </w:pPr>
    <w:rPr>
      <w:b/>
      <w:bCs/>
      <w:sz w:val="28"/>
      <w:szCs w:val="28"/>
    </w:rPr>
  </w:style>
  <w:style w:type="paragraph" w:styleId="TextBoldRight">
    <w:name w:val="TextBoldRight"/>
    <w:basedOn w:val="Normal"/>
    <w:qFormat/>
    <w:pPr>
      <w:autoSpaceDE w:val="false"/>
      <w:spacing w:before="283" w:after="0"/>
      <w:jc w:val="right"/>
    </w:pPr>
    <w:rPr>
      <w:b/>
      <w:bCs/>
      <w:sz w:val="26"/>
      <w:szCs w:val="26"/>
    </w:rPr>
  </w:style>
  <w:style w:type="paragraph" w:styleId="TextBold">
    <w:name w:val="TextBold"/>
    <w:basedOn w:val="Normal"/>
    <w:qFormat/>
    <w:pPr>
      <w:autoSpaceDE w:val="false"/>
      <w:spacing w:before="283" w:after="170"/>
      <w:jc w:val="both"/>
    </w:pPr>
    <w:rPr>
      <w:b/>
      <w:bCs/>
      <w:sz w:val="26"/>
      <w:szCs w:val="26"/>
    </w:rPr>
  </w:style>
  <w:style w:type="paragraph" w:styleId="TextBoldLink">
    <w:name w:val="TextBoldLink"/>
    <w:basedOn w:val="Normal"/>
    <w:qFormat/>
    <w:pPr>
      <w:autoSpaceDE w:val="false"/>
      <w:spacing w:before="283" w:after="170"/>
      <w:jc w:val="both"/>
    </w:pPr>
    <w:rPr>
      <w:b/>
      <w:bCs/>
      <w:sz w:val="26"/>
      <w:szCs w:val="26"/>
    </w:rPr>
  </w:style>
  <w:style w:type="paragraph" w:styleId="TextBasJustifyLeft">
    <w:name w:val="TextBasJustifyLeft"/>
    <w:basedOn w:val="Normal"/>
    <w:qFormat/>
    <w:pPr>
      <w:autoSpaceDE w:val="false"/>
      <w:ind w:left="283" w:hanging="283"/>
      <w:jc w:val="both"/>
    </w:pPr>
    <w:rPr>
      <w:sz w:val="26"/>
      <w:szCs w:val="26"/>
    </w:rPr>
  </w:style>
  <w:style w:type="paragraph" w:styleId="TextBasLeft">
    <w:name w:val="TextBasLeft"/>
    <w:basedOn w:val="Normal"/>
    <w:qFormat/>
    <w:pPr>
      <w:autoSpaceDE w:val="false"/>
      <w:ind w:left="283" w:hanging="283"/>
    </w:pPr>
    <w:rPr>
      <w:sz w:val="26"/>
      <w:szCs w:val="26"/>
    </w:rPr>
  </w:style>
  <w:style w:type="paragraph" w:styleId="TextBasCenter">
    <w:name w:val="TextBasCenter"/>
    <w:basedOn w:val="Normal"/>
    <w:qFormat/>
    <w:pPr>
      <w:autoSpaceDE w:val="false"/>
      <w:ind w:left="283" w:hanging="283"/>
      <w:jc w:val="center"/>
    </w:pPr>
    <w:rPr>
      <w:sz w:val="26"/>
      <w:szCs w:val="26"/>
    </w:rPr>
  </w:style>
  <w:style w:type="paragraph" w:styleId="TextBasIndent">
    <w:name w:val="TextBasIndent"/>
    <w:basedOn w:val="Normal"/>
    <w:qFormat/>
    <w:pPr>
      <w:autoSpaceDE w:val="false"/>
      <w:ind w:left="850" w:hanging="283"/>
      <w:jc w:val="both"/>
    </w:pPr>
    <w:rPr>
      <w:sz w:val="26"/>
      <w:szCs w:val="26"/>
    </w:rPr>
  </w:style>
  <w:style w:type="paragraph" w:styleId="TextBasIndent1">
    <w:name w:val="TextBasIndent1"/>
    <w:basedOn w:val="Normal"/>
    <w:qFormat/>
    <w:pPr>
      <w:autoSpaceDE w:val="false"/>
      <w:ind w:left="850" w:hanging="0"/>
      <w:jc w:val="both"/>
    </w:pPr>
    <w:rPr>
      <w:sz w:val="26"/>
      <w:szCs w:val="26"/>
    </w:rPr>
  </w:style>
  <w:style w:type="paragraph" w:styleId="Text13Bold">
    <w:name w:val="Text13Bold"/>
    <w:basedOn w:val="Normal"/>
    <w:qFormat/>
    <w:pPr>
      <w:autoSpaceDE w:val="false"/>
      <w:spacing w:before="0" w:after="113"/>
      <w:jc w:val="both"/>
    </w:pPr>
    <w:rPr>
      <w:b/>
      <w:bCs/>
      <w:sz w:val="26"/>
      <w:szCs w:val="26"/>
    </w:rPr>
  </w:style>
  <w:style w:type="paragraph" w:styleId="Text13">
    <w:name w:val="Text13"/>
    <w:basedOn w:val="Normal"/>
    <w:qFormat/>
    <w:pPr>
      <w:autoSpaceDE w:val="false"/>
      <w:spacing w:before="56" w:after="56"/>
      <w:ind w:left="4819" w:hanging="0"/>
      <w:jc w:val="both"/>
    </w:pPr>
    <w:rPr>
      <w:sz w:val="26"/>
      <w:szCs w:val="26"/>
    </w:rPr>
  </w:style>
  <w:style w:type="paragraph" w:styleId="Text13Center">
    <w:name w:val="Text13Center"/>
    <w:basedOn w:val="Normal"/>
    <w:qFormat/>
    <w:pPr>
      <w:autoSpaceDE w:val="false"/>
      <w:spacing w:before="56" w:after="56"/>
      <w:ind w:left="4819" w:hanging="0"/>
      <w:jc w:val="center"/>
    </w:pPr>
    <w:rPr>
      <w:sz w:val="26"/>
      <w:szCs w:val="26"/>
    </w:rPr>
  </w:style>
  <w:style w:type="paragraph" w:styleId="TextItal">
    <w:name w:val="TextItal"/>
    <w:basedOn w:val="Normal"/>
    <w:qFormat/>
    <w:pPr>
      <w:autoSpaceDE w:val="false"/>
      <w:jc w:val="both"/>
    </w:pPr>
    <w:rPr>
      <w:i/>
      <w:iCs/>
      <w:sz w:val="26"/>
      <w:szCs w:val="26"/>
    </w:rPr>
  </w:style>
  <w:style w:type="paragraph" w:styleId="Text10Ind">
    <w:name w:val="Text10Ind"/>
    <w:basedOn w:val="Normal"/>
    <w:qFormat/>
    <w:pPr>
      <w:autoSpaceDE w:val="false"/>
      <w:ind w:left="567" w:hanging="283"/>
      <w:jc w:val="both"/>
    </w:pPr>
    <w:rPr>
      <w:sz w:val="26"/>
      <w:szCs w:val="26"/>
    </w:rPr>
  </w:style>
  <w:style w:type="paragraph" w:styleId="TextFunc">
    <w:name w:val="TextFunc"/>
    <w:basedOn w:val="Normal"/>
    <w:qFormat/>
    <w:pPr>
      <w:autoSpaceDE w:val="false"/>
      <w:ind w:left="567" w:hanging="567"/>
      <w:jc w:val="both"/>
    </w:pPr>
    <w:rPr>
      <w:sz w:val="26"/>
      <w:szCs w:val="26"/>
    </w:rPr>
  </w:style>
  <w:style w:type="paragraph" w:styleId="Text20Ind">
    <w:name w:val="Text20Ind"/>
    <w:basedOn w:val="Normal"/>
    <w:qFormat/>
    <w:pPr>
      <w:autoSpaceDE w:val="false"/>
      <w:ind w:left="850" w:hanging="0"/>
      <w:jc w:val="both"/>
    </w:pPr>
    <w:rPr>
      <w:sz w:val="26"/>
      <w:szCs w:val="26"/>
    </w:rPr>
  </w:style>
  <w:style w:type="paragraph" w:styleId="Text20Indjustify">
    <w:name w:val="Text20Ind_justify"/>
    <w:basedOn w:val="Normal"/>
    <w:qFormat/>
    <w:pPr>
      <w:autoSpaceDE w:val="false"/>
      <w:ind w:hanging="283"/>
      <w:jc w:val="both"/>
    </w:pPr>
    <w:rPr>
      <w:sz w:val="26"/>
      <w:szCs w:val="26"/>
    </w:rPr>
  </w:style>
  <w:style w:type="paragraph" w:styleId="TextBullet">
    <w:name w:val="TextBullet"/>
    <w:basedOn w:val="Normal"/>
    <w:qFormat/>
    <w:pPr>
      <w:autoSpaceDE w:val="false"/>
      <w:ind w:left="1134" w:hanging="283"/>
      <w:jc w:val="both"/>
    </w:pPr>
    <w:rPr>
      <w:sz w:val="26"/>
      <w:szCs w:val="26"/>
    </w:rPr>
  </w:style>
  <w:style w:type="paragraph" w:styleId="TextBoldCenter2">
    <w:name w:val="TextBoldCenter2"/>
    <w:basedOn w:val="Normal"/>
    <w:qFormat/>
    <w:pPr>
      <w:autoSpaceDE w:val="false"/>
      <w:jc w:val="center"/>
    </w:pPr>
    <w:rPr>
      <w:b/>
      <w:bCs/>
      <w:sz w:val="26"/>
      <w:szCs w:val="26"/>
    </w:rPr>
  </w:style>
  <w:style w:type="paragraph" w:styleId="TextItal2">
    <w:name w:val="TextItal2"/>
    <w:basedOn w:val="Normal"/>
    <w:qFormat/>
    <w:pPr>
      <w:autoSpaceDE w:val="false"/>
      <w:ind w:left="567" w:hanging="0"/>
      <w:jc w:val="both"/>
    </w:pPr>
    <w:rPr>
      <w:i/>
      <w:iCs/>
      <w:sz w:val="26"/>
      <w:szCs w:val="26"/>
    </w:rPr>
  </w:style>
  <w:style w:type="paragraph" w:styleId="U">
    <w:name w:val="u"/>
    <w:basedOn w:val="Normal"/>
    <w:qFormat/>
    <w:pPr>
      <w:ind w:firstLine="284"/>
      <w:jc w:val="both"/>
    </w:pPr>
    <w:rPr>
      <w:color w:val="000000"/>
    </w:rPr>
  </w:style>
  <w:style w:type="paragraph" w:styleId="Uv">
    <w:name w:val="uv"/>
    <w:basedOn w:val="Normal"/>
    <w:qFormat/>
    <w:pPr>
      <w:ind w:firstLine="539"/>
      <w:jc w:val="both"/>
    </w:pPr>
    <w:rPr>
      <w:color w:val="000000"/>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3">
    <w:name w:val="Основной текст 3"/>
    <w:basedOn w:val="Normal"/>
    <w:qFormat/>
    <w:pPr>
      <w:autoSpaceDE w:val="false"/>
      <w:spacing w:before="0" w:after="120"/>
    </w:pPr>
    <w:rPr>
      <w:sz w:val="16"/>
      <w:szCs w:val="16"/>
    </w:rPr>
  </w:style>
  <w:style w:type="paragraph" w:styleId="27">
    <w:name w:val="Основной текст с отступом 2"/>
    <w:basedOn w:val="Normal"/>
    <w:qFormat/>
    <w:pPr>
      <w:autoSpaceDE w:val="false"/>
      <w:spacing w:lineRule="auto" w:line="480" w:before="0" w:after="120"/>
      <w:ind w:left="283" w:hanging="0"/>
    </w:pPr>
    <w:rPr>
      <w:sz w:val="20"/>
      <w:szCs w:val="20"/>
    </w:rPr>
  </w:style>
  <w:style w:type="paragraph" w:styleId="Apdx">
    <w:name w:val="apdx"/>
    <w:basedOn w:val="Normal"/>
    <w:next w:val="Normal"/>
    <w:qFormat/>
    <w:pPr>
      <w:autoSpaceDE w:val="false"/>
      <w:jc w:val="right"/>
    </w:pPr>
    <w:rPr>
      <w:b/>
      <w:bCs/>
      <w:color w:val="000000"/>
      <w:sz w:val="26"/>
      <w:szCs w:val="26"/>
    </w:rPr>
  </w:style>
  <w:style w:type="paragraph" w:styleId="Lstm">
    <w:name w:val="lst_m"/>
    <w:basedOn w:val="Normal"/>
    <w:qFormat/>
    <w:pPr>
      <w:numPr>
        <w:ilvl w:val="0"/>
        <w:numId w:val="6"/>
      </w:numPr>
      <w:autoSpaceDE w:val="false"/>
      <w:spacing w:lineRule="auto" w:line="360"/>
      <w:jc w:val="both"/>
    </w:pPr>
    <w:rPr>
      <w:sz w:val="26"/>
      <w:szCs w:val="26"/>
      <w:lang w:val="en-US"/>
    </w:rPr>
  </w:style>
  <w:style w:type="paragraph" w:styleId="Txt">
    <w:name w:val="txt"/>
    <w:basedOn w:val="Normal"/>
    <w:qFormat/>
    <w:pPr>
      <w:autoSpaceDE w:val="false"/>
      <w:spacing w:lineRule="auto" w:line="360"/>
      <w:ind w:firstLine="709"/>
      <w:jc w:val="both"/>
    </w:pPr>
    <w:rPr>
      <w:sz w:val="26"/>
      <w:szCs w:val="26"/>
    </w:rPr>
  </w:style>
  <w:style w:type="paragraph" w:styleId="Lst">
    <w:name w:val="lst"/>
    <w:basedOn w:val="Normal"/>
    <w:qFormat/>
    <w:pPr>
      <w:numPr>
        <w:ilvl w:val="0"/>
        <w:numId w:val="3"/>
      </w:numPr>
      <w:autoSpaceDE w:val="false"/>
      <w:spacing w:lineRule="auto" w:line="360"/>
      <w:jc w:val="both"/>
    </w:pPr>
    <w:rPr>
      <w:sz w:val="26"/>
      <w:szCs w:val="26"/>
    </w:rPr>
  </w:style>
  <w:style w:type="paragraph" w:styleId="Endnote">
    <w:name w:val="Endnote Text"/>
    <w:basedOn w:val="Normal"/>
    <w:pPr>
      <w:autoSpaceDE w:val="false"/>
    </w:pPr>
    <w:rPr>
      <w:sz w:val="20"/>
      <w:szCs w:val="20"/>
    </w:rPr>
  </w:style>
  <w:style w:type="paragraph" w:styleId="Font6">
    <w:name w:val="font6"/>
    <w:basedOn w:val="Normal"/>
    <w:qFormat/>
    <w:pPr>
      <w:spacing w:before="280" w:after="280"/>
    </w:pPr>
    <w:rPr/>
  </w:style>
  <w:style w:type="paragraph" w:styleId="111">
    <w:name w:val="Обычный1"/>
    <w:qFormat/>
    <w:pPr>
      <w:widowControl/>
    </w:pPr>
    <w:rPr>
      <w:rFonts w:ascii="Times New Roman" w:hAnsi="Times New Roman" w:eastAsia="Times New Roman" w:cs="Times New Roman"/>
      <w:color w:val="000000"/>
      <w:sz w:val="24"/>
      <w:szCs w:val="24"/>
      <w:lang w:val="ru-RU" w:bidi="ar-SA" w:eastAsia="zh-CN"/>
    </w:rPr>
  </w:style>
  <w:style w:type="paragraph" w:styleId="Style37">
    <w:name w:val="Style37"/>
    <w:basedOn w:val="Normal"/>
    <w:qFormat/>
    <w:pPr>
      <w:widowControl w:val="false"/>
      <w:autoSpaceDE w:val="false"/>
      <w:spacing w:lineRule="exact" w:line="483"/>
      <w:ind w:firstLine="586"/>
      <w:jc w:val="both"/>
    </w:pPr>
    <w:rPr>
      <w:rFonts w:ascii="Sylfaen" w:hAnsi="Sylfaen" w:cs="Sylfaen"/>
    </w:rPr>
  </w:style>
  <w:style w:type="paragraph" w:styleId="Style15">
    <w:name w:val="Текст"/>
    <w:basedOn w:val="Normal"/>
    <w:qFormat/>
    <w:pPr/>
    <w:rPr>
      <w:rFonts w:ascii="Calibri;Century Gothic" w:hAnsi="Calibri;Century Gothic" w:cs="Calibri;Century Gothic"/>
      <w:sz w:val="22"/>
      <w:szCs w:val="22"/>
    </w:rPr>
  </w:style>
  <w:style w:type="paragraph" w:styleId="112">
    <w:name w:val="Название1"/>
    <w:basedOn w:val="Normal"/>
    <w:qFormat/>
    <w:pPr>
      <w:autoSpaceDE w:val="false"/>
      <w:spacing w:lineRule="auto" w:line="360" w:before="1560" w:after="0"/>
      <w:jc w:val="center"/>
    </w:pPr>
    <w:rPr>
      <w:b/>
      <w:bCs/>
      <w:color w:val="000000"/>
      <w:sz w:val="26"/>
      <w:szCs w:val="26"/>
    </w:rPr>
  </w:style>
  <w:style w:type="paragraph" w:styleId="Hdr">
    <w:name w:val="hdr"/>
    <w:basedOn w:val="Normal"/>
    <w:qFormat/>
    <w:pPr>
      <w:autoSpaceDE w:val="false"/>
      <w:spacing w:before="0" w:after="120"/>
      <w:ind w:left="5041" w:hanging="0"/>
      <w:jc w:val="center"/>
    </w:pPr>
    <w:rPr>
      <w:sz w:val="26"/>
      <w:szCs w:val="26"/>
    </w:rPr>
  </w:style>
  <w:style w:type="paragraph" w:styleId="28">
    <w:name w:val="Название2"/>
    <w:basedOn w:val="Normal"/>
    <w:qFormat/>
    <w:pPr>
      <w:autoSpaceDE w:val="false"/>
      <w:spacing w:lineRule="auto" w:line="360" w:before="1560" w:after="0"/>
      <w:jc w:val="center"/>
    </w:pPr>
    <w:rPr>
      <w:b/>
      <w:bCs/>
      <w:color w:val="000000"/>
      <w:sz w:val="26"/>
      <w:szCs w:val="26"/>
    </w:rPr>
  </w:style>
  <w:style w:type="paragraph" w:styleId="Pril">
    <w:name w:val="pril"/>
    <w:basedOn w:val="Style14"/>
    <w:qFormat/>
    <w:pPr>
      <w:jc w:val="right"/>
    </w:pPr>
    <w:rPr>
      <w:color w:val="000000"/>
      <w:sz w:val="26"/>
      <w:szCs w:val="26"/>
    </w:rPr>
  </w:style>
  <w:style w:type="paragraph" w:styleId="Mdl">
    <w:name w:val="mdl"/>
    <w:basedOn w:val="Normal"/>
    <w:qFormat/>
    <w:pPr>
      <w:autoSpaceDE w:val="false"/>
      <w:jc w:val="center"/>
    </w:pPr>
    <w:rPr>
      <w:sz w:val="26"/>
      <w:szCs w:val="26"/>
    </w:rPr>
  </w:style>
  <w:style w:type="paragraph" w:styleId="ConsTitle">
    <w:name w:val="ConsTitle"/>
    <w:qFormat/>
    <w:pPr>
      <w:widowControl/>
      <w:autoSpaceDE w:val="false"/>
    </w:pPr>
    <w:rPr>
      <w:rFonts w:ascii="Arial" w:hAnsi="Arial" w:eastAsia="Times New Roman" w:cs="Arial"/>
      <w:b/>
      <w:bCs/>
      <w:color w:val="auto"/>
      <w:sz w:val="16"/>
      <w:szCs w:val="16"/>
      <w:lang w:val="ru-RU" w:bidi="ar-SA" w:eastAsia="zh-CN"/>
    </w:rPr>
  </w:style>
  <w:style w:type="paragraph" w:styleId="ConsCell">
    <w:name w:val="ConsCell"/>
    <w:qFormat/>
    <w:pPr>
      <w:widowControl/>
      <w:autoSpaceDE w:val="false"/>
    </w:pPr>
    <w:rPr>
      <w:rFonts w:ascii="Arial" w:hAnsi="Arial" w:eastAsia="Times New Roman" w:cs="Arial"/>
      <w:color w:val="auto"/>
      <w:sz w:val="20"/>
      <w:szCs w:val="20"/>
      <w:lang w:val="ru-RU" w:bidi="ar-SA" w:eastAsia="zh-CN"/>
    </w:rPr>
  </w:style>
  <w:style w:type="paragraph" w:styleId="211">
    <w:name w:val="Основной текст 21"/>
    <w:basedOn w:val="Normal"/>
    <w:qFormat/>
    <w:pPr>
      <w:spacing w:lineRule="auto" w:line="360"/>
      <w:jc w:val="center"/>
    </w:pPr>
    <w:rPr>
      <w:b/>
      <w:bCs/>
      <w:sz w:val="28"/>
      <w:szCs w:val="28"/>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Style16">
    <w:name w:val="ПОЛУТОРНЫЙ"/>
    <w:basedOn w:val="Normal"/>
    <w:qFormat/>
    <w:pPr>
      <w:autoSpaceDE w:val="false"/>
      <w:spacing w:lineRule="auto" w:line="360"/>
      <w:ind w:firstLine="709"/>
      <w:jc w:val="both"/>
    </w:pPr>
    <w:rPr>
      <w:sz w:val="26"/>
      <w:szCs w:val="26"/>
    </w:rPr>
  </w:style>
  <w:style w:type="paragraph" w:styleId="Style17">
    <w:name w:val="Схема документа"/>
    <w:basedOn w:val="Normal"/>
    <w:qFormat/>
    <w:pPr>
      <w:shd w:fill="000080" w:val="clear"/>
      <w:autoSpaceDE w:val="false"/>
    </w:pPr>
    <w:rPr>
      <w:rFonts w:ascii="Tahoma" w:hAnsi="Tahoma" w:cs="Tahoma"/>
      <w:sz w:val="20"/>
      <w:szCs w:val="20"/>
    </w:rPr>
  </w:style>
  <w:style w:type="paragraph" w:styleId="Style21">
    <w:name w:val="Style2"/>
    <w:basedOn w:val="Normal"/>
    <w:qFormat/>
    <w:pPr>
      <w:widowControl w:val="false"/>
      <w:autoSpaceDE w:val="false"/>
      <w:spacing w:lineRule="exact" w:line="271"/>
      <w:jc w:val="center"/>
    </w:pPr>
    <w:rPr>
      <w:rFonts w:ascii="Sylfaen" w:hAnsi="Sylfaen" w:cs="Sylfaen"/>
    </w:rPr>
  </w:style>
  <w:style w:type="paragraph" w:styleId="Style101">
    <w:name w:val="Style10"/>
    <w:basedOn w:val="Normal"/>
    <w:qFormat/>
    <w:pPr>
      <w:widowControl w:val="false"/>
      <w:autoSpaceDE w:val="false"/>
    </w:pPr>
    <w:rPr>
      <w:rFonts w:ascii="Sylfaen" w:hAnsi="Sylfaen" w:cs="Sylfaen"/>
    </w:rPr>
  </w:style>
  <w:style w:type="paragraph" w:styleId="Style111">
    <w:name w:val="Style11"/>
    <w:basedOn w:val="Normal"/>
    <w:qFormat/>
    <w:pPr>
      <w:widowControl w:val="false"/>
      <w:autoSpaceDE w:val="false"/>
      <w:spacing w:lineRule="exact" w:line="480"/>
      <w:ind w:firstLine="355"/>
      <w:jc w:val="both"/>
    </w:pPr>
    <w:rPr>
      <w:rFonts w:ascii="Sylfaen" w:hAnsi="Sylfaen" w:cs="Sylfaen"/>
    </w:rPr>
  </w:style>
  <w:style w:type="paragraph" w:styleId="Style121">
    <w:name w:val="Style12"/>
    <w:basedOn w:val="Normal"/>
    <w:qFormat/>
    <w:pPr>
      <w:widowControl w:val="false"/>
      <w:autoSpaceDE w:val="false"/>
      <w:spacing w:lineRule="exact" w:line="482"/>
      <w:ind w:firstLine="754"/>
      <w:jc w:val="both"/>
    </w:pPr>
    <w:rPr>
      <w:rFonts w:ascii="Sylfaen" w:hAnsi="Sylfaen" w:cs="Sylfaen"/>
    </w:rPr>
  </w:style>
  <w:style w:type="paragraph" w:styleId="Style28">
    <w:name w:val="Style28"/>
    <w:basedOn w:val="Normal"/>
    <w:qFormat/>
    <w:pPr>
      <w:widowControl w:val="false"/>
      <w:autoSpaceDE w:val="false"/>
      <w:spacing w:lineRule="exact" w:line="480"/>
      <w:ind w:firstLine="725"/>
      <w:jc w:val="both"/>
    </w:pPr>
    <w:rPr>
      <w:rFonts w:ascii="Sylfaen" w:hAnsi="Sylfaen" w:cs="Sylfaen"/>
    </w:rPr>
  </w:style>
  <w:style w:type="paragraph" w:styleId="Style30">
    <w:name w:val="Style30"/>
    <w:basedOn w:val="Normal"/>
    <w:qFormat/>
    <w:pPr>
      <w:widowControl w:val="false"/>
      <w:autoSpaceDE w:val="false"/>
      <w:spacing w:lineRule="exact" w:line="322"/>
      <w:ind w:hanging="826"/>
    </w:pPr>
    <w:rPr>
      <w:rFonts w:ascii="Sylfaen" w:hAnsi="Sylfaen" w:cs="Sylfaen"/>
    </w:rPr>
  </w:style>
  <w:style w:type="paragraph" w:styleId="Style31">
    <w:name w:val="Style31"/>
    <w:basedOn w:val="Normal"/>
    <w:qFormat/>
    <w:pPr>
      <w:widowControl w:val="false"/>
      <w:autoSpaceDE w:val="false"/>
      <w:spacing w:lineRule="exact" w:line="480"/>
      <w:jc w:val="both"/>
    </w:pPr>
    <w:rPr>
      <w:rFonts w:ascii="Sylfaen" w:hAnsi="Sylfaen" w:cs="Sylfaen"/>
    </w:rPr>
  </w:style>
  <w:style w:type="paragraph" w:styleId="Style34">
    <w:name w:val="Style34"/>
    <w:basedOn w:val="Normal"/>
    <w:qFormat/>
    <w:pPr>
      <w:widowControl w:val="false"/>
      <w:autoSpaceDE w:val="false"/>
      <w:spacing w:lineRule="exact" w:line="480"/>
      <w:ind w:firstLine="542"/>
      <w:jc w:val="both"/>
    </w:pPr>
    <w:rPr>
      <w:rFonts w:ascii="Sylfaen" w:hAnsi="Sylfaen" w:cs="Sylfaen"/>
    </w:rPr>
  </w:style>
  <w:style w:type="paragraph" w:styleId="Style36">
    <w:name w:val="Style36"/>
    <w:basedOn w:val="Normal"/>
    <w:qFormat/>
    <w:pPr>
      <w:widowControl w:val="false"/>
      <w:autoSpaceDE w:val="false"/>
      <w:jc w:val="center"/>
    </w:pPr>
    <w:rPr>
      <w:rFonts w:ascii="Sylfaen" w:hAnsi="Sylfaen" w:cs="Sylfaen"/>
    </w:rPr>
  </w:style>
  <w:style w:type="paragraph" w:styleId="Style141">
    <w:name w:val="Style14"/>
    <w:basedOn w:val="Normal"/>
    <w:qFormat/>
    <w:pPr>
      <w:widowControl w:val="false"/>
      <w:autoSpaceDE w:val="false"/>
      <w:spacing w:lineRule="exact" w:line="480"/>
      <w:ind w:firstLine="1022"/>
    </w:pPr>
    <w:rPr>
      <w:rFonts w:ascii="Sylfaen" w:hAnsi="Sylfaen" w:cs="Sylfaen"/>
    </w:rPr>
  </w:style>
  <w:style w:type="paragraph" w:styleId="Style151">
    <w:name w:val="Style15"/>
    <w:basedOn w:val="Normal"/>
    <w:qFormat/>
    <w:pPr>
      <w:widowControl w:val="false"/>
      <w:autoSpaceDE w:val="false"/>
      <w:spacing w:lineRule="exact" w:line="482"/>
      <w:ind w:firstLine="542"/>
    </w:pPr>
    <w:rPr>
      <w:rFonts w:ascii="Sylfaen" w:hAnsi="Sylfaen" w:cs="Sylfaen"/>
    </w:rPr>
  </w:style>
  <w:style w:type="paragraph" w:styleId="Style23">
    <w:name w:val="Style23"/>
    <w:basedOn w:val="Normal"/>
    <w:qFormat/>
    <w:pPr>
      <w:widowControl w:val="false"/>
      <w:autoSpaceDE w:val="false"/>
      <w:spacing w:lineRule="exact" w:line="482"/>
      <w:ind w:firstLine="898"/>
      <w:jc w:val="both"/>
    </w:pPr>
    <w:rPr>
      <w:rFonts w:ascii="Sylfaen" w:hAnsi="Sylfaen" w:cs="Sylfaen"/>
    </w:rPr>
  </w:style>
  <w:style w:type="paragraph" w:styleId="Style29">
    <w:name w:val="Style29"/>
    <w:basedOn w:val="Normal"/>
    <w:qFormat/>
    <w:pPr>
      <w:widowControl w:val="false"/>
      <w:autoSpaceDE w:val="false"/>
      <w:spacing w:lineRule="exact" w:line="480"/>
      <w:ind w:firstLine="557"/>
    </w:pPr>
    <w:rPr>
      <w:rFonts w:ascii="Sylfaen" w:hAnsi="Sylfaen" w:cs="Sylfaen"/>
    </w:rPr>
  </w:style>
  <w:style w:type="paragraph" w:styleId="Style32">
    <w:name w:val="Style32"/>
    <w:basedOn w:val="Normal"/>
    <w:qFormat/>
    <w:pPr>
      <w:widowControl w:val="false"/>
      <w:autoSpaceDE w:val="false"/>
      <w:spacing w:lineRule="exact" w:line="480"/>
    </w:pPr>
    <w:rPr>
      <w:rFonts w:ascii="Sylfaen" w:hAnsi="Sylfaen" w:cs="Sylfaen"/>
    </w:rPr>
  </w:style>
  <w:style w:type="paragraph" w:styleId="Style33">
    <w:name w:val="Style33"/>
    <w:basedOn w:val="Normal"/>
    <w:qFormat/>
    <w:pPr>
      <w:widowControl w:val="false"/>
      <w:autoSpaceDE w:val="false"/>
    </w:pPr>
    <w:rPr>
      <w:rFonts w:ascii="Sylfaen" w:hAnsi="Sylfaen" w:cs="Sylfaen"/>
    </w:rPr>
  </w:style>
  <w:style w:type="paragraph" w:styleId="ConsPlusDocList">
    <w:name w:val="ConsPlusDocList"/>
    <w:qFormat/>
    <w:pPr>
      <w:widowControl w:val="false"/>
      <w:autoSpaceDE w:val="false"/>
    </w:pPr>
    <w:rPr>
      <w:rFonts w:ascii="Courier New" w:hAnsi="Courier New" w:eastAsia="Times New Roman" w:cs="Courier New"/>
      <w:color w:val="auto"/>
      <w:sz w:val="20"/>
      <w:szCs w:val="20"/>
      <w:lang w:val="ru-RU" w:bidi="ar-SA" w:eastAsia="zh-CN"/>
    </w:rPr>
  </w:style>
  <w:style w:type="paragraph" w:styleId="29">
    <w:name w:val="Абзац списка2"/>
    <w:basedOn w:val="Normal"/>
    <w:qFormat/>
    <w:pPr>
      <w:ind w:left="720" w:hanging="0"/>
    </w:pPr>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18">
    <w:name w:val="Комментарий"/>
    <w:basedOn w:val="Normal"/>
    <w:next w:val="Normal"/>
    <w:qFormat/>
    <w:pPr>
      <w:widowControl w:val="false"/>
      <w:autoSpaceDE w:val="false"/>
      <w:ind w:left="170" w:hanging="0"/>
      <w:jc w:val="both"/>
    </w:pPr>
    <w:rPr>
      <w:rFonts w:ascii="Arial" w:hAnsi="Arial" w:cs="Arial"/>
      <w:i/>
      <w:iCs/>
      <w:color w:val="800080"/>
    </w:rPr>
  </w:style>
  <w:style w:type="paragraph" w:styleId="Style19">
    <w:name w:val="Знак Знак Знак Знак Знак Знак Знак"/>
    <w:basedOn w:val="Normal"/>
    <w:qFormat/>
    <w:pPr>
      <w:spacing w:lineRule="exact" w:line="240" w:before="0" w:after="160"/>
    </w:pPr>
    <w:rPr>
      <w:rFonts w:ascii="Arial" w:hAnsi="Arial" w:cs="Arial"/>
      <w:sz w:val="20"/>
      <w:szCs w:val="20"/>
      <w:lang w:val="en-US"/>
    </w:rPr>
  </w:style>
  <w:style w:type="paragraph" w:styleId="Style20">
    <w:name w:val="Знак"/>
    <w:basedOn w:val="Normal"/>
    <w:qFormat/>
    <w:pPr/>
    <w:rPr>
      <w:rFonts w:ascii="Verdana" w:hAnsi="Verdana" w:cs="Verdana"/>
      <w:sz w:val="20"/>
      <w:szCs w:val="20"/>
      <w:lang w:val="en-US"/>
    </w:rPr>
  </w:style>
  <w:style w:type="paragraph" w:styleId="Wikip">
    <w:name w:val="wikip"/>
    <w:basedOn w:val="Normal"/>
    <w:qFormat/>
    <w:pPr>
      <w:spacing w:before="280" w:after="280"/>
    </w:pPr>
    <w:rPr/>
  </w:style>
  <w:style w:type="paragraph" w:styleId="34">
    <w:name w:val="Стиль3"/>
    <w:basedOn w:val="Normal"/>
    <w:qFormat/>
    <w:pPr>
      <w:numPr>
        <w:ilvl w:val="0"/>
        <w:numId w:val="4"/>
      </w:numPr>
      <w:jc w:val="both"/>
    </w:pPr>
    <w:rPr/>
  </w:style>
  <w:style w:type="paragraph" w:styleId="Style71">
    <w:name w:val="Style7"/>
    <w:basedOn w:val="Normal"/>
    <w:qFormat/>
    <w:pPr>
      <w:widowControl w:val="false"/>
      <w:autoSpaceDE w:val="false"/>
      <w:spacing w:lineRule="exact" w:line="269"/>
      <w:ind w:firstLine="710"/>
      <w:jc w:val="both"/>
    </w:pPr>
    <w:rPr>
      <w:rFonts w:ascii="Microsoft Sans Serif" w:hAnsi="Microsoft Sans Serif" w:cs="Microsoft Sans Serif"/>
    </w:rPr>
  </w:style>
  <w:style w:type="paragraph" w:styleId="210">
    <w:name w:val="Обычный (веб)2"/>
    <w:basedOn w:val="Normal"/>
    <w:qFormat/>
    <w:pPr>
      <w:suppressAutoHyphens w:val="true"/>
      <w:spacing w:lineRule="atLeast" w:line="100"/>
    </w:pPr>
    <w:rPr>
      <w:kern w:val="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dzio@admnsk.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171</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2012-05-04T10:17:00Z</cp:lastPrinted>
  <dcterms:modified xsi:type="dcterms:W3CDTF">2012-08-01T16:37:00Z</dcterms:modified>
  <cp:revision>56</cp:revision>
  <dc:subject/>
  <dc:title>Эсто-Алтайское  сельское муниципальное образование</dc:title>
</cp:coreProperties>
</file>