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</w:t>
      </w:r>
      <w:r>
        <w:rPr>
          <w:u w:val="single"/>
        </w:rPr>
        <w:t>июля</w:t>
      </w:r>
      <w:r>
        <w:rPr/>
        <w:t xml:space="preserve"> 2013 г.                                       № 22</w:t>
        <w:tab/>
        <w:tab/>
        <w:t xml:space="preserve">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</w:t>
      </w:r>
    </w:p>
    <w:p>
      <w:pPr>
        <w:pStyle w:val="Normal"/>
        <w:rPr>
          <w:b/>
          <w:b/>
        </w:rPr>
      </w:pPr>
      <w:r>
        <w:rPr>
          <w:b/>
        </w:rPr>
        <w:t xml:space="preserve">регламент по предоставлению муниципальной услуги </w:t>
      </w:r>
    </w:p>
    <w:p>
      <w:pPr>
        <w:pStyle w:val="Normal"/>
        <w:rPr>
          <w:b/>
          <w:b/>
        </w:rPr>
      </w:pPr>
      <w:r>
        <w:rPr>
          <w:b/>
        </w:rPr>
        <w:t xml:space="preserve">«Признание в установленном порядке жилых помещений </w:t>
      </w:r>
    </w:p>
    <w:p>
      <w:pPr>
        <w:pStyle w:val="Normal"/>
        <w:rPr>
          <w:b/>
          <w:b/>
        </w:rPr>
      </w:pPr>
      <w:r>
        <w:rPr>
          <w:b/>
        </w:rPr>
        <w:t xml:space="preserve">муниципального жилищного фонда непригодными </w:t>
      </w:r>
    </w:p>
    <w:p>
      <w:pPr>
        <w:pStyle w:val="Normal"/>
        <w:rPr>
          <w:b/>
          <w:b/>
        </w:rPr>
      </w:pPr>
      <w:r>
        <w:rPr>
          <w:b/>
        </w:rPr>
        <w:t xml:space="preserve">для проживания»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30 А от 29 мая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утвержденный Постановлением Главы администрации Эсто-Алтайского СМО РК № 30 А от 29 мая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2.6.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2013-07-30T11:05:00Z</dcterms:modified>
  <cp:revision>12</cp:revision>
  <dc:subject/>
  <dc:title/>
</cp:coreProperties>
</file>