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jc w:val="center"/>
              <w:rPr>
                <w:b/>
                <w:b/>
                <w:bCs/>
                <w:sz w:val="18"/>
                <w:szCs w:val="18"/>
              </w:rPr>
            </w:pPr>
            <w:r>
              <w:rPr>
                <w:b/>
                <w:bCs/>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spacing w:before="0" w:after="0"/>
              <w:jc w:val="center"/>
              <w:rPr>
                <w:rFonts w:ascii="Times New Roman" w:hAnsi="Times New Roman" w:cs="Times New Roman"/>
                <w:bCs w:val="false"/>
                <w:color w:val="000000"/>
                <w:sz w:val="18"/>
                <w:szCs w:val="18"/>
              </w:rPr>
            </w:pPr>
            <w:r>
              <w:rPr>
                <w:rFonts w:cs="Times New Roman" w:ascii="Times New Roman" w:hAnsi="Times New Roman"/>
                <w:bCs w:val="false"/>
                <w:color w:val="000000"/>
                <w:sz w:val="18"/>
                <w:szCs w:val="18"/>
              </w:rPr>
              <w:t>Республики Калмыкия</w:t>
            </w:r>
          </w:p>
        </w:tc>
      </w:tr>
      <w:tr>
        <w:trPr/>
        <w:tc>
          <w:tcPr>
            <w:tcW w:w="3667" w:type="dxa"/>
            <w:tcBorders/>
            <w:shd w:fill="auto" w:val="clear"/>
          </w:tcPr>
          <w:p>
            <w:pPr>
              <w:pStyle w:val="Normal"/>
              <w:snapToGrid w:val="false"/>
              <w:jc w:val="center"/>
              <w:rPr>
                <w:rFonts w:ascii="Times New Roman" w:hAnsi="Times New Roman" w:cs="Times New Roman"/>
                <w:b/>
                <w:b/>
                <w:bCs/>
                <w:color w:val="000000"/>
                <w:sz w:val="18"/>
                <w:szCs w:val="18"/>
              </w:rPr>
            </w:pPr>
            <w:r>
              <w:rPr>
                <w:rFonts w:cs="Times New Roman"/>
                <w:b/>
                <w:bCs/>
                <w:color w:val="000000"/>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14</w:t>
      </w:r>
    </w:p>
    <w:p>
      <w:pPr>
        <w:pStyle w:val="Normal"/>
        <w:jc w:val="center"/>
        <w:rPr>
          <w:b/>
          <w:b/>
          <w:u w:val="single"/>
        </w:rPr>
      </w:pPr>
      <w:r>
        <w:rPr>
          <w:b/>
          <w:u w:val="single"/>
        </w:rPr>
      </w:r>
    </w:p>
    <w:p>
      <w:pPr>
        <w:pStyle w:val="Normal"/>
        <w:rPr/>
      </w:pPr>
      <w:r>
        <w:rPr/>
        <w:t xml:space="preserve">    </w:t>
      </w:r>
      <w:r>
        <w:rPr/>
        <w:t>02 мая</w:t>
      </w:r>
      <w:r>
        <w:rPr>
          <w:u w:val="single"/>
        </w:rPr>
        <w:t xml:space="preserve"> </w:t>
      </w:r>
      <w:r>
        <w:rPr/>
        <w:t>2012 г.                                                                                       с. Эсто-Алтай</w:t>
      </w:r>
    </w:p>
    <w:p>
      <w:pPr>
        <w:pStyle w:val="Normal"/>
        <w:rPr/>
      </w:pPr>
      <w:r>
        <w:rPr/>
      </w:r>
    </w:p>
    <w:p>
      <w:pPr>
        <w:pStyle w:val="Normal"/>
        <w:spacing w:lineRule="atLeast" w:line="270"/>
        <w:jc w:val="center"/>
        <w:rPr>
          <w:color w:val="3C3C3C"/>
        </w:rPr>
      </w:pPr>
      <w:r>
        <w:rPr>
          <w:b/>
        </w:rPr>
        <w:t xml:space="preserve"> </w:t>
      </w:r>
      <w:r>
        <w:rPr>
          <w:b/>
        </w:rPr>
        <w:t>О «Выдаче разрешений на предоставление земельных участков для индивидуального жилищного строительства</w:t>
      </w:r>
      <w:r>
        <w:rPr>
          <w:rStyle w:val="StrongEmphasis"/>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b/>
          <w:b/>
          <w:bCs/>
          <w:color w:val="3C3C3C"/>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«Выдача разрешений на предоставление земельных участков для индивидуального жилищного строительства</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b/>
          <w:b/>
          <w:bCs/>
          <w:color w:val="3C3C3C"/>
        </w:rPr>
      </w:pPr>
      <w:r>
        <w:rPr>
          <w:b/>
          <w:bCs/>
          <w:color w:val="3C3C3C"/>
        </w:rPr>
      </w:r>
    </w:p>
    <w:p>
      <w:pPr>
        <w:pStyle w:val="Style15"/>
        <w:numPr>
          <w:ilvl w:val="0"/>
          <w:numId w:val="2"/>
        </w:numPr>
        <w:tabs>
          <w:tab w:val="left" w:pos="567" w:leader="none"/>
        </w:tabs>
        <w:spacing w:before="0" w:after="0"/>
        <w:jc w:val="both"/>
        <w:rPr/>
      </w:pPr>
      <w:r>
        <w:rPr/>
        <w:t>Утвердить административный регламент предоставления муниципальной услуги «Выдача разрешений на предоставление земельных участков для индивидуального жилищного строительства</w:t>
      </w:r>
      <w:r>
        <w:rPr>
          <w:bCs/>
          <w:iCs/>
        </w:rPr>
        <w:t>»</w:t>
      </w:r>
      <w:r>
        <w:rPr/>
        <w:t xml:space="preserve"> согласно приложению №1. </w:t>
      </w:r>
    </w:p>
    <w:p>
      <w:pPr>
        <w:pStyle w:val="Style25"/>
        <w:widowControl/>
        <w:numPr>
          <w:ilvl w:val="0"/>
          <w:numId w:val="2"/>
        </w:numPr>
        <w:suppressAutoHyphens w:val="false"/>
        <w:jc w:val="both"/>
        <w:rPr>
          <w:szCs w:val="24"/>
        </w:rPr>
      </w:pPr>
      <w:r>
        <w:rPr>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5"/>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br/>
      </w:r>
      <w:r>
        <mc:AlternateContent>
          <mc:Choice Requires="wps">
            <w:drawing>
              <wp:anchor behindDoc="0" distT="0" distB="0" distL="114300" distR="0" simplePos="0" locked="0" layoutInCell="1" allowOverlap="1" relativeHeight="3">
                <wp:simplePos x="0" y="0"/>
                <wp:positionH relativeFrom="column">
                  <wp:align>right</wp:align>
                </wp:positionH>
                <wp:positionV relativeFrom="paragraph">
                  <wp:posOffset>635</wp:posOffset>
                </wp:positionV>
                <wp:extent cx="2588260" cy="1082040"/>
                <wp:effectExtent l="0" t="0" r="0" b="0"/>
                <wp:wrapSquare wrapText="bothSides"/>
                <wp:docPr id="2" name="Frame1"/>
                <a:graphic xmlns:a="http://schemas.openxmlformats.org/drawingml/2006/main">
                  <a:graphicData uri="http://schemas.microsoft.com/office/word/2010/wordprocessingShape">
                    <wps:wsp>
                      <wps:cNvSpPr txBox="1"/>
                      <wps:spPr>
                        <a:xfrm>
                          <a:off x="0" y="0"/>
                          <a:ext cx="2588260" cy="1082040"/>
                        </a:xfrm>
                        <a:prstGeom prst="rect"/>
                        <a:solidFill>
                          <a:srgbClr val="FFFFFF">
                            <a:alpha val="0"/>
                          </a:srgbClr>
                        </a:solidFill>
                      </wps:spPr>
                      <wps:txbx>
                        <w:txbxContent>
                          <w:tbl>
                            <w:tblPr>
                              <w:tblW w:w="4076" w:type="dxa"/>
                              <w:jc w:val="left"/>
                              <w:tblInd w:w="0" w:type="dxa"/>
                              <w:tblBorders/>
                              <w:tblCellMar>
                                <w:top w:w="0" w:type="dxa"/>
                                <w:left w:w="108" w:type="dxa"/>
                                <w:bottom w:w="0" w:type="dxa"/>
                                <w:right w:w="108" w:type="dxa"/>
                              </w:tblCellMar>
                            </w:tblPr>
                            <w:tblGrid>
                              <w:gridCol w:w="4076"/>
                            </w:tblGrid>
                            <w:tr>
                              <w:trPr>
                                <w:trHeight w:val="1704" w:hRule="atLeast"/>
                              </w:trPr>
                              <w:tc>
                                <w:tcPr>
                                  <w:tcW w:w="4076" w:type="dxa"/>
                                  <w:tcBorders/>
                                  <w:shd w:fill="auto" w:val="clear"/>
                                </w:tcPr>
                                <w:p>
                                  <w:pPr>
                                    <w:pStyle w:val="Normal"/>
                                    <w:jc w:val="right"/>
                                    <w:rPr/>
                                  </w:pPr>
                                  <w:r>
                                    <w:rPr/>
                                    <w:t>УТВЕРЖДЕН</w:t>
                                  </w:r>
                                </w:p>
                                <w:p>
                                  <w:pPr>
                                    <w:pStyle w:val="Normal"/>
                                    <w:jc w:val="right"/>
                                    <w:rPr/>
                                  </w:pPr>
                                  <w:r>
                                    <w:rPr/>
                                    <w:t>постановлением</w:t>
                                  </w:r>
                                </w:p>
                                <w:p>
                                  <w:pPr>
                                    <w:pStyle w:val="Normal"/>
                                    <w:jc w:val="right"/>
                                    <w:rPr/>
                                  </w:pPr>
                                  <w:r>
                                    <w:rPr/>
                                    <w:t>Главы администрации Эсто-Алтайского СМО</w:t>
                                  </w:r>
                                </w:p>
                                <w:p>
                                  <w:pPr>
                                    <w:pStyle w:val="Normal"/>
                                    <w:jc w:val="right"/>
                                    <w:rPr/>
                                  </w:pPr>
                                  <w:r>
                                    <w:rPr/>
                                    <w:t>от 02 мая 2012г. №14</w:t>
                                  </w:r>
                                </w:p>
                                <w:p>
                                  <w:pPr>
                                    <w:pStyle w:val="Normal"/>
                                    <w:jc w:val="right"/>
                                    <w:rPr/>
                                  </w:pPr>
                                  <w:r>
                                    <w:rPr/>
                                  </w:r>
                                </w:p>
                              </w:tc>
                            </w:tr>
                          </w:tbl>
                        </w:txbxContent>
                      </wps:txbx>
                      <wps:bodyPr anchor="t" lIns="0" tIns="0" rIns="0" bIns="0">
                        <a:noAutofit/>
                      </wps:bodyPr>
                    </wps:wsp>
                  </a:graphicData>
                </a:graphic>
              </wp:anchor>
            </w:drawing>
          </mc:Choice>
          <mc:Fallback>
            <w:pict>
              <v:rect fillcolor="#FFFFFF" style="position:absolute;rotation:0;width:203.8pt;height:85.2pt;mso-wrap-distance-left:9pt;mso-wrap-distance-right:0pt;mso-wrap-distance-top:0pt;mso-wrap-distance-bottom:0pt;margin-top:0.05pt;mso-position-vertical-relative:text;margin-left:314.6pt;mso-position-horizontal:right;mso-position-horizontal-relative:text">
                <v:fill opacity="0f"/>
                <v:textbox>
                  <w:txbxContent>
                    <w:tbl>
                      <w:tblPr>
                        <w:tblW w:w="4076" w:type="dxa"/>
                        <w:jc w:val="left"/>
                        <w:tblInd w:w="0" w:type="dxa"/>
                        <w:tblBorders/>
                        <w:tblCellMar>
                          <w:top w:w="0" w:type="dxa"/>
                          <w:left w:w="108" w:type="dxa"/>
                          <w:bottom w:w="0" w:type="dxa"/>
                          <w:right w:w="108" w:type="dxa"/>
                        </w:tblCellMar>
                      </w:tblPr>
                      <w:tblGrid>
                        <w:gridCol w:w="4076"/>
                      </w:tblGrid>
                      <w:tr>
                        <w:trPr>
                          <w:trHeight w:val="1704" w:hRule="atLeast"/>
                        </w:trPr>
                        <w:tc>
                          <w:tcPr>
                            <w:tcW w:w="4076" w:type="dxa"/>
                            <w:tcBorders/>
                            <w:shd w:fill="auto" w:val="clear"/>
                          </w:tcPr>
                          <w:p>
                            <w:pPr>
                              <w:pStyle w:val="Normal"/>
                              <w:jc w:val="right"/>
                              <w:rPr/>
                            </w:pPr>
                            <w:r>
                              <w:rPr/>
                              <w:t>УТВЕРЖДЕН</w:t>
                            </w:r>
                          </w:p>
                          <w:p>
                            <w:pPr>
                              <w:pStyle w:val="Normal"/>
                              <w:jc w:val="right"/>
                              <w:rPr/>
                            </w:pPr>
                            <w:r>
                              <w:rPr/>
                              <w:t>постановлением</w:t>
                            </w:r>
                          </w:p>
                          <w:p>
                            <w:pPr>
                              <w:pStyle w:val="Normal"/>
                              <w:jc w:val="right"/>
                              <w:rPr/>
                            </w:pPr>
                            <w:r>
                              <w:rPr/>
                              <w:t>Главы администрации Эсто-Алтайского СМО</w:t>
                            </w:r>
                          </w:p>
                          <w:p>
                            <w:pPr>
                              <w:pStyle w:val="Normal"/>
                              <w:jc w:val="right"/>
                              <w:rPr/>
                            </w:pPr>
                            <w:r>
                              <w:rPr/>
                              <w:t>от 02 мая 2012г. №14</w:t>
                            </w:r>
                          </w:p>
                          <w:p>
                            <w:pPr>
                              <w:pStyle w:val="Normal"/>
                              <w:jc w:val="right"/>
                              <w:rPr/>
                            </w:pPr>
                            <w:r>
                              <w:rPr/>
                            </w:r>
                          </w:p>
                        </w:tc>
                      </w:tr>
                    </w:tbl>
                  </w:txbxContent>
                </v:textbox>
                <w10:wrap type="square"/>
              </v:rect>
            </w:pict>
          </mc:Fallback>
        </mc:AlternateContent>
      </w:r>
    </w:p>
    <w:p>
      <w:pPr>
        <w:pStyle w:val="Normal"/>
        <w:jc w:val="center"/>
        <w:rPr>
          <w:b/>
          <w:b/>
        </w:rPr>
      </w:pPr>
      <w:r>
        <w:rPr>
          <w:b/>
        </w:rPr>
        <w:t>АДМИНИСТРАТИВНЫЙ РЕГЛАМЕНТ</w:t>
      </w:r>
    </w:p>
    <w:p>
      <w:pPr>
        <w:pStyle w:val="Normal"/>
        <w:jc w:val="center"/>
        <w:rPr>
          <w:u w:val="single"/>
        </w:rPr>
      </w:pPr>
      <w:r>
        <w:rPr>
          <w:u w:val="single"/>
        </w:rPr>
        <w:t>администрации Эсто-Алтайского сельского муниципального образования Республики Калмыкия</w:t>
      </w:r>
    </w:p>
    <w:p>
      <w:pPr>
        <w:pStyle w:val="Normal"/>
        <w:rPr/>
      </w:pPr>
      <w:r>
        <w:rPr/>
        <w:t xml:space="preserve"> </w:t>
      </w:r>
    </w:p>
    <w:p>
      <w:pPr>
        <w:pStyle w:val="Normal"/>
        <w:jc w:val="center"/>
        <w:rPr/>
      </w:pPr>
      <w:r>
        <w:rPr/>
        <w:t>предоставления муниципальной услуги</w:t>
      </w:r>
    </w:p>
    <w:p>
      <w:pPr>
        <w:pStyle w:val="Normal"/>
        <w:jc w:val="center"/>
        <w:rPr>
          <w:u w:val="single"/>
        </w:rPr>
      </w:pPr>
      <w:r>
        <w:rPr>
          <w:u w:val="single"/>
        </w:rPr>
        <w:t>«Выдача разрешений на предоставление земельных участков для индивидуального жилищного строительства»</w:t>
      </w:r>
    </w:p>
    <w:p>
      <w:pPr>
        <w:pStyle w:val="Normal"/>
        <w:jc w:val="center"/>
        <w:rPr/>
      </w:pPr>
      <w:r>
        <w:rPr/>
        <w:t>(наименование муниципальной услуги)</w:t>
      </w:r>
    </w:p>
    <w:p>
      <w:pPr>
        <w:pStyle w:val="Normal"/>
        <w:rPr/>
      </w:pPr>
      <w:r>
        <w:rPr/>
      </w:r>
    </w:p>
    <w:p>
      <w:pPr>
        <w:pStyle w:val="Normal"/>
        <w:rPr/>
      </w:pPr>
      <w:r>
        <w:rPr>
          <w:b/>
          <w:lang w:val="en-US"/>
        </w:rPr>
        <w:t>I</w:t>
      </w:r>
      <w:r>
        <w:rPr>
          <w:b/>
        </w:rPr>
        <w:t>. Общие положения</w:t>
      </w:r>
    </w:p>
    <w:p>
      <w:pPr>
        <w:pStyle w:val="Normal"/>
        <w:rPr>
          <w:b/>
          <w:b/>
        </w:rPr>
      </w:pPr>
      <w:r>
        <w:rPr>
          <w:b/>
        </w:rPr>
      </w:r>
    </w:p>
    <w:p>
      <w:pPr>
        <w:pStyle w:val="Normal"/>
        <w:rPr>
          <w:b/>
          <w:b/>
        </w:rPr>
      </w:pPr>
      <w:r>
        <w:rPr>
          <w:b/>
        </w:rPr>
        <w:t>Предмет регулирования Административного регламента</w:t>
      </w:r>
    </w:p>
    <w:p>
      <w:pPr>
        <w:pStyle w:val="Normal"/>
        <w:rPr>
          <w:b/>
          <w:b/>
        </w:rPr>
      </w:pPr>
      <w:r>
        <w:rPr>
          <w:b/>
        </w:rPr>
      </w:r>
    </w:p>
    <w:p>
      <w:pPr>
        <w:pStyle w:val="Normal"/>
        <w:rPr>
          <w:u w:val="single"/>
        </w:rPr>
      </w:pPr>
      <w:r>
        <w:rPr/>
        <w:tab/>
        <w:t xml:space="preserve">1.1. Административный регламент предоставления муниципальной услуги по выдаче разрешений на предоставление земельных участков для индивидуального жилищного строительства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rPr/>
      </w:pPr>
      <w:r>
        <w:rPr/>
        <w:t xml:space="preserve">      </w:t>
      </w:r>
      <w:r>
        <w:rPr/>
        <w:t>1.2. Получателем муниципальной услуги является физическое лицо, а также представитель физического лица, действующий в силу полномочий, основанных на доверенности (далее – Заявитель).</w:t>
      </w:r>
    </w:p>
    <w:p>
      <w:pPr>
        <w:pStyle w:val="Normal"/>
        <w:rPr/>
      </w:pPr>
      <w:r>
        <w:rPr/>
        <w:t xml:space="preserve">    </w:t>
      </w:r>
      <w:r>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Normal"/>
        <w:rPr/>
      </w:pPr>
      <w:r>
        <w:rPr/>
      </w:r>
    </w:p>
    <w:p>
      <w:pPr>
        <w:pStyle w:val="Normal"/>
        <w:rPr/>
      </w:pPr>
      <w:r>
        <w:rPr/>
        <w:t>Информация о месте нахождения, графике работы, справочных телефонах администрации:</w:t>
      </w:r>
    </w:p>
    <w:p>
      <w:pPr>
        <w:pStyle w:val="Normal"/>
        <w:rPr/>
      </w:pPr>
      <w:r>
        <w:rPr/>
      </w:r>
    </w:p>
    <w:tbl>
      <w:tblPr>
        <w:tblW w:w="1014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36"/>
        <w:gridCol w:w="2388"/>
        <w:gridCol w:w="3113"/>
        <w:gridCol w:w="2286"/>
        <w:gridCol w:w="1725"/>
      </w:tblGrid>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 </w:t>
            </w:r>
            <w:r>
              <w:rPr/>
              <w:t>п\п</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Наименование </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Место нахождения</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График работы</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Справочные телефоны</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1</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2</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3</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4</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5</w:t>
            </w:r>
          </w:p>
        </w:tc>
      </w:tr>
      <w:tr>
        <w:trPr/>
        <w:tc>
          <w:tcPr>
            <w:tcW w:w="63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1</w:t>
            </w:r>
          </w:p>
        </w:tc>
        <w:tc>
          <w:tcPr>
            <w:tcW w:w="2388" w:type="dxa"/>
            <w:tcBorders>
              <w:top w:val="single" w:sz="4" w:space="0" w:color="000000"/>
              <w:left w:val="single" w:sz="4" w:space="0" w:color="000000"/>
              <w:bottom w:val="single" w:sz="4" w:space="0" w:color="000000"/>
              <w:insideH w:val="single" w:sz="4" w:space="0" w:color="000000"/>
            </w:tcBorders>
            <w:shd w:fill="auto" w:val="clear"/>
          </w:tcPr>
          <w:p>
            <w:pPr>
              <w:pStyle w:val="Normal"/>
              <w:rPr>
                <w:bCs/>
              </w:rPr>
            </w:pPr>
            <w:r>
              <w:rPr>
                <w:bCs/>
              </w:rPr>
              <w:t>Администрация</w:t>
            </w:r>
          </w:p>
        </w:tc>
        <w:tc>
          <w:tcPr>
            <w:tcW w:w="311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359026, Республика Калмыкия, Яшалтинский район, с. Эсто-Алтай,                       ул.Карла Маркса</w:t>
            </w:r>
          </w:p>
        </w:tc>
        <w:tc>
          <w:tcPr>
            <w:tcW w:w="2286"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понедельник- пятница:</w:t>
            </w:r>
          </w:p>
          <w:p>
            <w:pPr>
              <w:pStyle w:val="Normal"/>
              <w:rPr/>
            </w:pPr>
            <w:r>
              <w:rPr/>
              <w:t>с 8.00 до 17.00;</w:t>
            </w:r>
          </w:p>
          <w:p>
            <w:pPr>
              <w:pStyle w:val="Normal"/>
              <w:rPr/>
            </w:pPr>
            <w:r>
              <w:rPr/>
            </w:r>
          </w:p>
          <w:p>
            <w:pPr>
              <w:pStyle w:val="Normal"/>
              <w:rPr/>
            </w:pPr>
            <w:r>
              <w:rPr/>
              <w:t>перерыв на обед:</w:t>
            </w:r>
          </w:p>
          <w:p>
            <w:pPr>
              <w:pStyle w:val="Normal"/>
              <w:rPr/>
            </w:pPr>
            <w:r>
              <w:rPr/>
              <w:t>с 12.00 до 13.00</w:t>
            </w:r>
          </w:p>
          <w:p>
            <w:pPr>
              <w:pStyle w:val="Normal"/>
              <w:rPr/>
            </w:pPr>
            <w:r>
              <w:rPr/>
            </w:r>
          </w:p>
          <w:p>
            <w:pPr>
              <w:pStyle w:val="Normal"/>
              <w:rPr/>
            </w:pPr>
            <w:r>
              <w:rPr/>
              <w:t>суббота, воскресенье – выходные дни</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8 (84745)</w:t>
            </w:r>
          </w:p>
          <w:p>
            <w:pPr>
              <w:pStyle w:val="Normal"/>
              <w:rPr/>
            </w:pPr>
            <w:r>
              <w:rPr/>
              <w:t>91-2-41</w:t>
            </w:r>
          </w:p>
        </w:tc>
      </w:tr>
    </w:tbl>
    <w:p>
      <w:pPr>
        <w:pStyle w:val="Normal"/>
        <w:rPr/>
      </w:pPr>
      <w:r>
        <w:rPr/>
      </w:r>
    </w:p>
    <w:p>
      <w:pPr>
        <w:pStyle w:val="Normal"/>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Normal"/>
        <w:rPr>
          <w:rStyle w:val="Emphasis"/>
          <w:color w:val="0000FF"/>
          <w:u w:val="single"/>
        </w:rPr>
      </w:pPr>
      <w:r>
        <w:rPr/>
        <w:t xml:space="preserve">- на интернет-сайте (далее – официальный сайт)  администрации Яшалтинского районного муниципального образования Республики Калмыкия. Адрес интернет-сайта Администрации Яшалтинского РМО -  </w:t>
      </w:r>
      <w:hyperlink r:id="rId3">
        <w:r>
          <w:rPr>
            <w:rStyle w:val="InternetLink"/>
            <w:lang w:val="en-US"/>
          </w:rPr>
          <w:t>www</w:t>
        </w:r>
        <w:r>
          <w:rPr>
            <w:rStyle w:val="InternetLink"/>
          </w:rPr>
          <w:t>.85250.</w:t>
        </w:r>
        <w:r>
          <w:rPr>
            <w:rStyle w:val="InternetLink"/>
            <w:lang w:val="en-US"/>
          </w:rPr>
          <w:t>rk</w:t>
        </w:r>
        <w:r>
          <w:rPr>
            <w:rStyle w:val="InternetLink"/>
          </w:rPr>
          <w:t>08.</w:t>
        </w:r>
        <w:r>
          <w:rPr>
            <w:rStyle w:val="InternetLink"/>
            <w:lang w:val="en-US"/>
          </w:rPr>
          <w:t>ru</w:t>
        </w:r>
      </w:hyperlink>
      <w:r>
        <w:rPr/>
        <w:t xml:space="preserve">, адрес электронной почты Администрации Эсто-Алтайского СМО -   </w:t>
      </w:r>
      <w:hyperlink r:id="rId4">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5">
        <w:r>
          <w:rPr>
            <w:rStyle w:val="InternetLink"/>
            <w:i/>
            <w:iCs/>
          </w:rPr>
          <w:t>.</w:t>
        </w:r>
      </w:hyperlink>
      <w:hyperlink r:id="rId6">
        <w:r>
          <w:rPr>
            <w:rStyle w:val="InternetLink"/>
            <w:i/>
            <w:iCs/>
            <w:lang w:val="en-US"/>
          </w:rPr>
          <w:t>ru</w:t>
        </w:r>
      </w:hyperlink>
    </w:p>
    <w:p>
      <w:pPr>
        <w:pStyle w:val="Normal"/>
        <w:rPr>
          <w:color w:val="FF0000"/>
        </w:rPr>
      </w:pPr>
      <w:r>
        <w:rPr>
          <w:color w:val="FF0000"/>
        </w:rPr>
        <w:t xml:space="preserve"> </w:t>
      </w:r>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предоставления муниципальной услуги;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r>
        <w:rPr/>
      </w:r>
    </w:p>
    <w:p>
      <w:pPr>
        <w:pStyle w:val="Normal"/>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bookmarkStart w:id="1" w:name="_Ref227411052"/>
    </w:p>
    <w:p>
      <w:pPr>
        <w:pStyle w:val="Normal"/>
        <w:rPr/>
      </w:pPr>
      <w:r>
        <w:rPr/>
      </w:r>
    </w:p>
    <w:p>
      <w:pPr>
        <w:pStyle w:val="Normal"/>
        <w:rPr/>
      </w:pPr>
      <w:r>
        <w:rPr/>
        <w:t xml:space="preserve">1.5.1.  </w:t>
      </w:r>
      <w:r>
        <w:rPr>
          <w:b/>
        </w:rPr>
        <w:t>Индивидуальное консультирование лично</w:t>
      </w:r>
      <w:r>
        <w:rPr/>
        <w:t>.</w:t>
      </w:r>
      <w:bookmarkEnd w:id="1"/>
    </w:p>
    <w:p>
      <w:pPr>
        <w:pStyle w:val="Normal"/>
        <w:rPr/>
      </w:pPr>
      <w:r>
        <w:rPr/>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r>
    </w:p>
    <w:p>
      <w:pPr>
        <w:pStyle w:val="Normal"/>
        <w:rPr/>
      </w:pPr>
      <w:r>
        <w:rPr/>
        <w:t xml:space="preserve">1.5.2.  </w:t>
      </w:r>
      <w:r>
        <w:rPr>
          <w:b/>
        </w:rPr>
        <w:t>Индивидуальное консультирование по почте (по электронной почте).</w:t>
      </w:r>
    </w:p>
    <w:p>
      <w:pPr>
        <w:pStyle w:val="Normal"/>
        <w:rPr>
          <w:b/>
          <w:b/>
        </w:rPr>
      </w:pPr>
      <w:r>
        <w:rPr>
          <w:b/>
        </w:rPr>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r>
    </w:p>
    <w:p>
      <w:pPr>
        <w:pStyle w:val="Normal"/>
        <w:rPr/>
      </w:pPr>
      <w:r>
        <w:rPr/>
        <w:t xml:space="preserve">1.5.3. </w:t>
      </w:r>
      <w:r>
        <w:rPr>
          <w:b/>
        </w:rPr>
        <w:t xml:space="preserve"> Индивидуальное консультирование по телефону</w:t>
      </w:r>
      <w:r>
        <w:rPr/>
        <w:t>.</w:t>
      </w:r>
    </w:p>
    <w:p>
      <w:pPr>
        <w:pStyle w:val="Normal"/>
        <w:rPr/>
      </w:pPr>
      <w:r>
        <w:rPr/>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r>
    </w:p>
    <w:p>
      <w:pPr>
        <w:pStyle w:val="Normal"/>
        <w:rPr/>
      </w:pPr>
      <w:r>
        <w:rPr/>
        <w:t>1.5.4</w:t>
      </w:r>
      <w:r>
        <w:rPr>
          <w:b/>
        </w:rPr>
        <w:t>.  Публичное письменное консультирование</w:t>
      </w:r>
      <w:r>
        <w:rPr/>
        <w:t>.</w:t>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r>
    </w:p>
    <w:p>
      <w:pPr>
        <w:pStyle w:val="Normal"/>
        <w:rPr/>
      </w:pPr>
      <w:r>
        <w:rPr/>
        <w:t xml:space="preserve">1.5.5.  </w:t>
      </w:r>
      <w:r>
        <w:rPr>
          <w:b/>
        </w:rPr>
        <w:t>Публичное устное консультирование</w:t>
      </w:r>
      <w:r>
        <w:rPr/>
        <w:t>.</w:t>
      </w:r>
    </w:p>
    <w:p>
      <w:pPr>
        <w:pStyle w:val="Normal"/>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rPr/>
      </w:pPr>
      <w:r>
        <w:rPr/>
      </w:r>
    </w:p>
    <w:p>
      <w:pPr>
        <w:pStyle w:val="Normal"/>
        <w:rPr/>
      </w:pPr>
      <w:r>
        <w:rPr/>
        <w:t xml:space="preserve">1.6.  </w:t>
      </w:r>
      <w:r>
        <w:rPr>
          <w:b/>
        </w:rPr>
        <w:t>Должностные лица при ответе на заявления заявителей обязаны:</w:t>
      </w:r>
    </w:p>
    <w:p>
      <w:pPr>
        <w:pStyle w:val="Normal"/>
        <w:rPr>
          <w:b/>
          <w:b/>
        </w:rPr>
      </w:pPr>
      <w:r>
        <w:rPr>
          <w:b/>
        </w:rPr>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отдела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rPr/>
      </w:pPr>
      <w:r>
        <w:rPr/>
      </w:r>
    </w:p>
    <w:p>
      <w:pPr>
        <w:pStyle w:val="Normal"/>
        <w:rPr/>
      </w:pPr>
      <w:bookmarkStart w:id="2" w:name="_Ref227411065"/>
      <w:bookmarkStart w:id="3" w:name="req52"/>
      <w:bookmarkEnd w:id="3"/>
      <w:r>
        <w:rPr/>
        <w:t xml:space="preserve">1.7. </w:t>
      </w:r>
      <w:r>
        <w:rPr>
          <w:b/>
        </w:rPr>
        <w:t>На стендах в местах предоставления муниципальной услуги размещаются следующие информационные материалы:</w:t>
      </w:r>
      <w:bookmarkEnd w:id="2"/>
    </w:p>
    <w:p>
      <w:pPr>
        <w:pStyle w:val="Normal"/>
        <w:rPr>
          <w:b/>
          <w:b/>
        </w:rPr>
      </w:pPr>
      <w:r>
        <w:rPr>
          <w:b/>
        </w:rPr>
      </w:r>
    </w:p>
    <w:p>
      <w:pPr>
        <w:pStyle w:val="Normal"/>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услуги;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r>
        <w:rPr/>
      </w:r>
    </w:p>
    <w:p>
      <w:pPr>
        <w:pStyle w:val="Normal"/>
        <w:rPr>
          <w:b/>
          <w:b/>
        </w:rPr>
      </w:pPr>
      <w:bookmarkStart w:id="4" w:name="_Ref227411036"/>
      <w:bookmarkStart w:id="5" w:name="req50"/>
      <w:bookmarkEnd w:id="5"/>
      <w:r>
        <w:rPr/>
        <w:t xml:space="preserve">1.8.  </w:t>
      </w:r>
      <w:r>
        <w:rPr>
          <w:b/>
        </w:rPr>
        <w:t>На официальных сайтах размещаются следующие информационные  материалы:</w:t>
      </w:r>
      <w:bookmarkEnd w:id="4"/>
    </w:p>
    <w:p>
      <w:pPr>
        <w:pStyle w:val="Normal"/>
        <w:rPr/>
      </w:pPr>
      <w:r>
        <w:rPr/>
        <w:t>- полное наименование и полный почтовый адрес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xml:space="preserve">- адреса электронной почты администрации,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r>
    </w:p>
    <w:p>
      <w:pPr>
        <w:pStyle w:val="Normal"/>
        <w:rPr>
          <w:b/>
          <w:b/>
        </w:rPr>
      </w:pPr>
      <w:r>
        <w:rPr/>
        <w:t xml:space="preserve">1.9. </w:t>
      </w:r>
      <w:r>
        <w:rPr>
          <w:b/>
        </w:rPr>
        <w:t xml:space="preserve"> На Портале размещается следующая информация:</w:t>
      </w:r>
    </w:p>
    <w:p>
      <w:pPr>
        <w:pStyle w:val="Normal"/>
        <w:rPr/>
      </w:pPr>
      <w:r>
        <w:rPr/>
        <w:t>- полное наименование, полные почтовые адреса и график работы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адреса электронной почты администрации;</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b/>
          <w:bCs/>
          <w:lang w:val="en-US"/>
        </w:rPr>
        <w:t>II</w:t>
      </w:r>
      <w:r>
        <w:rPr>
          <w:b/>
          <w:bCs/>
        </w:rPr>
        <w:t>. Стандарт предоставления муниципальной услуги</w:t>
      </w:r>
    </w:p>
    <w:p>
      <w:pPr>
        <w:pStyle w:val="Normal"/>
        <w:rPr>
          <w:b/>
          <w:b/>
          <w:bCs/>
        </w:rPr>
      </w:pPr>
      <w:r>
        <w:rPr>
          <w:b/>
          <w:bCs/>
        </w:rPr>
      </w:r>
    </w:p>
    <w:p>
      <w:pPr>
        <w:pStyle w:val="Normal"/>
        <w:rPr>
          <w:b/>
          <w:b/>
        </w:rPr>
      </w:pPr>
      <w:r>
        <w:rPr/>
        <w:t>2.1</w:t>
      </w:r>
      <w:r>
        <w:rPr>
          <w:b/>
        </w:rPr>
        <w:t>.  Наименование муниципальной услуги</w:t>
      </w:r>
    </w:p>
    <w:p>
      <w:pPr>
        <w:pStyle w:val="Normal"/>
        <w:rPr/>
      </w:pPr>
      <w:r>
        <w:rPr/>
        <w:t>Выдача разрешений на предоставление земельных участков для индивидуального жилищного строительства.</w:t>
        <w:br/>
        <w:t xml:space="preserve">2.2. </w:t>
      </w:r>
      <w:r>
        <w:rPr>
          <w:b/>
        </w:rPr>
        <w:t>Наименование органа, предоставляющего муниципальную услугу:</w:t>
      </w:r>
      <w:r>
        <w:rPr/>
        <w:t xml:space="preserve">  Администрация Эсто-Алтайского сельского муниципального образования Республики Калмыкия.</w:t>
      </w:r>
    </w:p>
    <w:p>
      <w:pPr>
        <w:pStyle w:val="Normal"/>
        <w:rPr>
          <w:b/>
          <w:b/>
        </w:rPr>
      </w:pPr>
      <w:r>
        <w:rPr/>
        <w:t xml:space="preserve">           </w:t>
      </w:r>
      <w:r>
        <w:rPr/>
        <w:t xml:space="preserve">2.2.  </w:t>
      </w:r>
      <w:r>
        <w:rPr>
          <w:b/>
        </w:rPr>
        <w:t>Результат предоставления муниципальной услуги</w:t>
      </w:r>
    </w:p>
    <w:p>
      <w:pPr>
        <w:pStyle w:val="Normal"/>
        <w:rPr/>
      </w:pPr>
      <w:r>
        <w:rPr/>
        <w:t>Результатом предоставления муниципальной услуги является принимаемое решение Администрации Эсто-Алтайского сельского муниципального образования Республики Калмыкия о предоставлении земельного участка в собственность или в аренду для индивидуального жилищного строительства.</w:t>
      </w:r>
    </w:p>
    <w:p>
      <w:pPr>
        <w:pStyle w:val="Normal"/>
        <w:rPr/>
      </w:pPr>
      <w:r>
        <w:rPr/>
        <w:t xml:space="preserve">           </w:t>
      </w:r>
      <w:r>
        <w:rPr/>
        <w:t>2.3.</w:t>
      </w:r>
      <w:r>
        <w:rPr>
          <w:b/>
        </w:rPr>
        <w:t xml:space="preserve">  Срок предоставления муниципальной услуги</w:t>
      </w:r>
    </w:p>
    <w:p>
      <w:pPr>
        <w:pStyle w:val="Normal"/>
        <w:rPr>
          <w:b/>
          <w:b/>
          <w:bCs/>
        </w:rPr>
      </w:pPr>
      <w:r>
        <w:rPr>
          <w:b/>
          <w:bCs/>
        </w:rPr>
      </w:r>
    </w:p>
    <w:p>
      <w:pPr>
        <w:pStyle w:val="Normal"/>
        <w:rPr/>
      </w:pPr>
      <w:r>
        <w:rPr/>
        <w:t>Срок исполнения муниципальной услуги не должен превышать 30 дней со дня подачи заявления с пакетом документов, необходимых для предоставления услуги.</w:t>
      </w:r>
    </w:p>
    <w:p>
      <w:pPr>
        <w:pStyle w:val="Normal"/>
        <w:rPr>
          <w:b/>
          <w:b/>
        </w:rPr>
      </w:pPr>
      <w:r>
        <w:rPr/>
        <w:t xml:space="preserve">           </w:t>
      </w:r>
      <w:r>
        <w:rPr/>
        <w:t xml:space="preserve">2.5. </w:t>
      </w:r>
      <w:r>
        <w:rPr>
          <w:b/>
        </w:rPr>
        <w:t>Перечень нормативных правовых актов, регулирующих отношения, возникающие в связи с предоставлением муниципальной услуги</w:t>
      </w:r>
    </w:p>
    <w:p>
      <w:pPr>
        <w:pStyle w:val="Normal"/>
        <w:rPr/>
      </w:pPr>
      <w:r>
        <w:rPr/>
        <w:t>Предоставление муниципальной услуги осуществляется в соответствии с:</w:t>
      </w:r>
    </w:p>
    <w:p>
      <w:pPr>
        <w:pStyle w:val="Normal"/>
        <w:rPr/>
      </w:pPr>
      <w:r>
        <w:rPr/>
      </w:r>
    </w:p>
    <w:p>
      <w:pPr>
        <w:pStyle w:val="Normal"/>
        <w:rPr/>
      </w:pPr>
      <w:r>
        <w:rPr/>
        <w:t>-Конституцией Российской Федерации;</w:t>
      </w:r>
    </w:p>
    <w:p>
      <w:pPr>
        <w:pStyle w:val="Normal"/>
        <w:rPr/>
      </w:pPr>
      <w:r>
        <w:rPr/>
        <w:t>-Земельным кодексом Российской Федерации от 25.10.2001 N 136-ФЗ;</w:t>
        <w:br/>
        <w:t>-Федеральным законом от 06.10.2003 N 131-ФЗ «Об общих принципах организации местного самоуправления в Российской Федерации»;</w:t>
        <w:br/>
        <w:t>-Федеральным законом от 02.05.2006 N 59-ФЗ «О порядке рассмотрения обращений граждан Российской Федерации»;</w:t>
      </w:r>
    </w:p>
    <w:p>
      <w:pPr>
        <w:pStyle w:val="Normal"/>
        <w:rPr/>
      </w:pPr>
      <w:r>
        <w:rPr/>
        <w:t>-Законом Республики Калмыкия от 9 апреля  2010 года № 177-IV-З «О регулировании земельных отношений в Республике Калмыкия»;</w:t>
      </w:r>
    </w:p>
    <w:p>
      <w:pPr>
        <w:pStyle w:val="Normal"/>
        <w:rPr>
          <w:color w:val="000000"/>
        </w:rPr>
      </w:pPr>
      <w:r>
        <w:rPr>
          <w:color w:val="000000"/>
        </w:rPr>
        <w:t>- Уставом Эсто-Алтайского сельского муниципального образования Республики Калмыкия.</w:t>
      </w:r>
    </w:p>
    <w:p>
      <w:pPr>
        <w:pStyle w:val="Normal"/>
        <w:rPr>
          <w:b/>
          <w:b/>
          <w:bCs/>
          <w:i/>
          <w:i/>
          <w:color w:val="000000"/>
        </w:rPr>
      </w:pPr>
      <w:r>
        <w:rPr>
          <w:b/>
          <w:bCs/>
          <w:i/>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pPr>
        <w:pStyle w:val="Normal"/>
        <w:rPr/>
      </w:pPr>
      <w:r>
        <w:rPr>
          <w:b/>
        </w:rPr>
        <w:t xml:space="preserve">           </w:t>
      </w:r>
      <w:r>
        <w:rPr>
          <w:b/>
        </w:rPr>
        <w:t xml:space="preserve">2.6. </w:t>
      </w:r>
      <w:bookmarkStart w:id="6" w:name="%D0%9F%D1%83%D0%BD%D0%BA%D1%82"/>
      <w:r>
        <w:rPr>
          <w:b/>
        </w:rPr>
        <w:t>Требования к составу документов, необходимых для оказания           муниципальной услуги</w:t>
      </w:r>
      <w:r>
        <w:rPr/>
        <w:t xml:space="preserve"> </w:t>
      </w:r>
    </w:p>
    <w:p>
      <w:pPr>
        <w:pStyle w:val="Normal"/>
        <w:rPr/>
      </w:pPr>
      <w:r>
        <w:rPr/>
        <w:t>2.6.1. Перечень документов обязательных для предъявления заявителем:</w:t>
      </w:r>
    </w:p>
    <w:p>
      <w:pPr>
        <w:pStyle w:val="Normal"/>
        <w:rPr/>
      </w:pPr>
      <w:bookmarkStart w:id="7" w:name="sub_51076"/>
      <w:bookmarkEnd w:id="7"/>
      <w:r>
        <w:rPr/>
        <w:t>- копия паспорта гражданина Российской Федерации (страницы – 2,3,5);</w:t>
        <w:br/>
        <w:t>- копия доверенности с приложением копии паспорта в случае, если заявление подается представителем заявителя;</w:t>
      </w:r>
    </w:p>
    <w:p>
      <w:pPr>
        <w:pStyle w:val="Normal"/>
        <w:rPr/>
      </w:pPr>
      <w:r>
        <w:rPr/>
        <w:t>- копия кадастрового паспорта земельного участка.</w:t>
      </w:r>
    </w:p>
    <w:p>
      <w:pPr>
        <w:pStyle w:val="Normal"/>
        <w:rPr/>
      </w:pPr>
      <w:bookmarkStart w:id="8" w:name="sub_51076"/>
      <w:bookmarkEnd w:id="8"/>
      <w:r>
        <w:rPr/>
        <w:t>2.6.2.</w:t>
      </w:r>
      <w:r>
        <w:rPr>
          <w:b/>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b/>
          <w:b/>
        </w:rPr>
      </w:pPr>
      <w:r>
        <w:rPr>
          <w:b/>
        </w:rPr>
      </w:r>
    </w:p>
    <w:p>
      <w:pPr>
        <w:pStyle w:val="Normal"/>
        <w:rPr/>
      </w:pPr>
      <w:r>
        <w:rPr/>
        <w:t>- копия кадастрового паспорта земельного участка.</w:t>
      </w:r>
    </w:p>
    <w:p>
      <w:pPr>
        <w:pStyle w:val="Normal"/>
        <w:rPr/>
      </w:pPr>
      <w:r>
        <w:rPr/>
        <w:t xml:space="preserve">          </w:t>
      </w:r>
      <w:r>
        <w:rPr/>
        <w:t>2.7.  Документы, перечисленные в пункте 2.6.2., могут быть   представлены заявителем самостоятельно.</w:t>
      </w:r>
    </w:p>
    <w:p>
      <w:pPr>
        <w:pStyle w:val="Normal"/>
        <w:rPr/>
      </w:pPr>
      <w:r>
        <w:rPr/>
        <w:t xml:space="preserve">     </w:t>
      </w:r>
      <w:r>
        <w:rPr/>
        <w:t>2.8.  Администрация не вправе требовать от заявителя:</w:t>
      </w:r>
    </w:p>
    <w:p>
      <w:pPr>
        <w:pStyle w:val="Normal"/>
        <w:rPr/>
      </w:pPr>
      <w:r>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pPr>
        <w:pStyle w:val="Normal"/>
        <w:rPr/>
      </w:pP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rPr/>
      </w:pPr>
      <w:r>
        <w:rPr/>
        <w:t>2.9.  Заявитель имеет право представить заявление с приложением копий документов в администрацию:</w:t>
      </w:r>
    </w:p>
    <w:p>
      <w:pPr>
        <w:pStyle w:val="Normal"/>
        <w:rPr/>
      </w:pPr>
      <w:r>
        <w:rPr/>
        <w:t>- в письменном виде по почте;</w:t>
      </w:r>
    </w:p>
    <w:p>
      <w:pPr>
        <w:pStyle w:val="Normal"/>
        <w:rPr/>
      </w:pPr>
      <w:r>
        <w:rPr/>
        <w:t>- электронной почтой (при наличии электронной подписи);</w:t>
      </w:r>
    </w:p>
    <w:p>
      <w:pPr>
        <w:pStyle w:val="Normal"/>
        <w:rPr/>
      </w:pPr>
      <w:r>
        <w:rPr/>
        <w:t>- лично либо через своих представителей.</w:t>
      </w:r>
    </w:p>
    <w:p>
      <w:pPr>
        <w:pStyle w:val="Normal"/>
        <w:rPr/>
      </w:pPr>
      <w:r>
        <w:rPr/>
        <w:t>2.10.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rPr/>
      </w:pPr>
      <w:bookmarkEnd w:id="6"/>
      <w:r>
        <w:rPr/>
        <w:t>2.11.   Администрация отказывает в предоставлении муниципальной услуги в следующих случаях:</w:t>
      </w:r>
    </w:p>
    <w:p>
      <w:pPr>
        <w:pStyle w:val="Normal"/>
        <w:rPr/>
      </w:pPr>
      <w:r>
        <w:rPr/>
        <w:t>- обращение неправомочного лица;</w:t>
      </w:r>
    </w:p>
    <w:p>
      <w:pPr>
        <w:pStyle w:val="Normal"/>
        <w:rPr/>
      </w:pPr>
      <w:r>
        <w:rPr/>
        <w:t>- несоответствие предоставленных документов по форме и содержанию нормам действующего законодательства;</w:t>
      </w:r>
    </w:p>
    <w:p>
      <w:pPr>
        <w:pStyle w:val="Normal"/>
        <w:rPr/>
      </w:pPr>
      <w:r>
        <w:rPr/>
        <w:t>- обнаружение в предоставленных документах технических ошибок.</w:t>
        <w:br/>
        <w:t xml:space="preserve"> 2.12. </w:t>
      </w:r>
      <w:r>
        <w:rPr>
          <w:b/>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Normal"/>
        <w:rPr/>
      </w:pPr>
      <w:r>
        <w:rPr/>
        <w:t xml:space="preserve">2.13. </w:t>
      </w:r>
      <w:r>
        <w:rPr>
          <w:b/>
        </w:rPr>
        <w:t>Порядок, размер и основания взимания муниципальной пошлины  или иной платы за предоставление муниципальной услуги</w:t>
      </w:r>
    </w:p>
    <w:p>
      <w:pPr>
        <w:pStyle w:val="Normal"/>
        <w:rPr/>
      </w:pPr>
      <w:r>
        <w:rPr>
          <w:b/>
          <w:bCs/>
        </w:rPr>
        <w:t xml:space="preserve">             </w:t>
      </w:r>
      <w:r>
        <w:rPr/>
        <w:t>Муниципальная услуга предоставляется без взимания муниципальной пошлины или иной платы.</w:t>
      </w:r>
    </w:p>
    <w:p>
      <w:pPr>
        <w:pStyle w:val="Normal"/>
        <w:rPr/>
      </w:pPr>
      <w:r>
        <w:rPr/>
        <w:t xml:space="preserve"> </w:t>
      </w:r>
      <w:r>
        <w:rPr/>
        <w:t>2.14.</w:t>
      </w:r>
      <w:r>
        <w:rPr>
          <w:b/>
        </w:rPr>
        <w:t xml:space="preserve">  Срок и порядок регистрации заявления заявителя о предоставлении муниципальной услуги, в том числе в электронной форме</w:t>
      </w:r>
    </w:p>
    <w:p>
      <w:pPr>
        <w:pStyle w:val="Normal"/>
        <w:rPr/>
      </w:pPr>
      <w:r>
        <w:rPr/>
        <w:t>Заявление, поступившее в администрацию, подлежит обязательной регистрации    в течение одного  дня в порядке, установленном правилами делопроизводства.</w:t>
      </w:r>
    </w:p>
    <w:p>
      <w:pPr>
        <w:pStyle w:val="Normal"/>
        <w:rPr/>
      </w:pPr>
      <w:r>
        <w:rPr/>
        <w:t>2.15.</w:t>
      </w:r>
      <w:r>
        <w:rPr>
          <w:b/>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rPr/>
      </w:pPr>
      <w:r>
        <w:rPr>
          <w:color w:val="000000"/>
        </w:rPr>
        <w:t xml:space="preserve"> </w:t>
      </w:r>
      <w:r>
        <w:rPr/>
        <w:t>Места предоставления муниципальной услуги должны отвечать следующим требованиям:</w:t>
      </w:r>
    </w:p>
    <w:p>
      <w:pPr>
        <w:pStyle w:val="Normal"/>
        <w:rPr/>
      </w:pPr>
      <w:r>
        <w:rPr>
          <w:iCs/>
        </w:rPr>
        <w:t xml:space="preserve">- вход в здание, </w:t>
      </w:r>
      <w:r>
        <w:rPr/>
        <w:t xml:space="preserve">в котором расположены </w:t>
      </w:r>
      <w:r>
        <w:rPr>
          <w:iCs/>
        </w:rPr>
        <w:t>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Normal"/>
        <w:rPr/>
      </w:pPr>
      <w:r>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rPr/>
      </w:pPr>
      <w:r>
        <w:rPr/>
        <w:t>-  помещения для работы с заявителями оборудуются соответствующими информационными стендами, вывесками, указателями;</w:t>
      </w:r>
    </w:p>
    <w:p>
      <w:pPr>
        <w:pStyle w:val="Normal"/>
        <w:rPr/>
      </w:pPr>
      <w:r>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Normal"/>
        <w:rPr/>
      </w:pPr>
      <w:r>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Normal"/>
        <w:rPr/>
      </w:pPr>
      <w:r>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rPr/>
      </w:pPr>
      <w:r>
        <w:rPr/>
        <w:t xml:space="preserve">2.16.  </w:t>
      </w:r>
      <w:r>
        <w:rPr>
          <w:b/>
        </w:rPr>
        <w:t>Показатели доступности и качества муниципальной услуги</w:t>
      </w:r>
    </w:p>
    <w:p>
      <w:pPr>
        <w:pStyle w:val="Normal"/>
        <w:rPr/>
      </w:pPr>
      <w:r>
        <w:rPr/>
        <w:t>Показателями доступности и качества муниципальной услуги являются возможность:</w:t>
      </w:r>
    </w:p>
    <w:p>
      <w:pPr>
        <w:pStyle w:val="Normal"/>
        <w:rPr/>
      </w:pPr>
      <w:r>
        <w:rPr/>
        <w:t>- получать муниципальную услугу своевременно и в соответствии со стандартом предоставления муниципальной услуги;</w:t>
      </w:r>
    </w:p>
    <w:p>
      <w:pPr>
        <w:pStyle w:val="Normal"/>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rPr/>
      </w:pPr>
      <w:r>
        <w:rPr/>
        <w:t>- получать информацию о результате представления муниципальной услуги;</w:t>
      </w:r>
    </w:p>
    <w:p>
      <w:pPr>
        <w:pStyle w:val="Normal"/>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rPr/>
      </w:pPr>
      <w:r>
        <w:rPr/>
        <w:t>2.17.</w:t>
      </w:r>
      <w:r>
        <w:rPr>
          <w:b/>
        </w:rPr>
        <w:t xml:space="preserve"> Основные требования к качеству предоставления муниципальной услуги:</w:t>
      </w:r>
    </w:p>
    <w:p>
      <w:pPr>
        <w:pStyle w:val="Normal"/>
        <w:rPr/>
      </w:pPr>
      <w:r>
        <w:rPr/>
        <w:t>- своевременность предоставления муниципальной услуги;</w:t>
      </w:r>
    </w:p>
    <w:p>
      <w:pPr>
        <w:pStyle w:val="Normal"/>
        <w:rPr/>
      </w:pPr>
      <w:r>
        <w:rPr/>
        <w:t>- достоверность и полнота информирования заявителей о ходе рассмотрения его заявления;</w:t>
      </w:r>
    </w:p>
    <w:p>
      <w:pPr>
        <w:pStyle w:val="Normal"/>
        <w:rPr/>
      </w:pPr>
      <w:r>
        <w:rPr/>
        <w:t>- удобство и доступность получения заявителем информации о порядке предоставления муниципальной услуги.</w:t>
      </w:r>
    </w:p>
    <w:p>
      <w:pPr>
        <w:pStyle w:val="Normal"/>
        <w:rPr/>
      </w:pPr>
      <w:r>
        <w:rPr/>
        <w:t xml:space="preserve">           </w:t>
      </w:r>
      <w:r>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Normal"/>
        <w:rPr/>
      </w:pPr>
      <w:r>
        <w:rPr/>
        <w:t xml:space="preserve">2.18. </w:t>
      </w:r>
      <w:r>
        <w:rPr>
          <w:b/>
        </w:rPr>
        <w:t>При предоставлении муниципальной услуги:</w:t>
      </w:r>
    </w:p>
    <w:p>
      <w:pPr>
        <w:pStyle w:val="Normal"/>
        <w:rPr/>
      </w:pPr>
      <w:r>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Normal"/>
        <w:rPr/>
      </w:pPr>
      <w:r>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Normal"/>
        <w:rPr/>
      </w:pPr>
      <w:r>
        <w:rPr/>
        <w:t xml:space="preserve">2.19. </w:t>
      </w:r>
      <w:bookmarkStart w:id="9" w:name="sub_10048"/>
      <w:r>
        <w:rPr>
          <w:b/>
        </w:rPr>
        <w:t>Заявитель на стадии рассмотрения его заявления имеет право:</w:t>
      </w:r>
    </w:p>
    <w:p>
      <w:pPr>
        <w:pStyle w:val="Normal"/>
        <w:rPr/>
      </w:pPr>
      <w:bookmarkEnd w:id="9"/>
      <w:r>
        <w:rPr/>
        <w:t xml:space="preserve">– </w:t>
      </w:r>
      <w:r>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Normal"/>
        <w:rPr/>
      </w:pPr>
      <w:r>
        <w:rPr/>
        <w:t xml:space="preserve">– </w:t>
      </w:r>
      <w:r>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rPr/>
      </w:pPr>
      <w:r>
        <w:rPr/>
        <w:t xml:space="preserve">– </w:t>
      </w:r>
      <w:r>
        <w:rPr/>
        <w:t>получать на свое заявление письменный ответ по существу поставленных в нем вопросов;</w:t>
      </w:r>
    </w:p>
    <w:p>
      <w:pPr>
        <w:pStyle w:val="Normal"/>
        <w:rPr/>
      </w:pPr>
      <w:r>
        <w:rPr/>
        <w:t xml:space="preserve">– </w:t>
      </w:r>
      <w:r>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Normal"/>
        <w:rPr/>
      </w:pPr>
      <w:r>
        <w:rPr/>
        <w:t xml:space="preserve">– </w:t>
      </w:r>
      <w:r>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Normal"/>
        <w:rPr/>
      </w:pPr>
      <w:r>
        <w:rPr/>
        <w:t xml:space="preserve">– </w:t>
      </w:r>
      <w:r>
        <w:rPr/>
        <w:t>обращаться с заявлением о прекращении рассмотрения заявления.</w:t>
      </w:r>
    </w:p>
    <w:p>
      <w:pPr>
        <w:pStyle w:val="Normal"/>
        <w:rPr/>
      </w:pPr>
      <w:bookmarkStart w:id="10" w:name="sub_10049"/>
      <w:bookmarkEnd w:id="10"/>
      <w:r>
        <w:rPr/>
        <w:t>Должностные лица администрации  обеспечивают:</w:t>
      </w:r>
    </w:p>
    <w:p>
      <w:pPr>
        <w:pStyle w:val="Normal"/>
        <w:rPr/>
      </w:pPr>
      <w:bookmarkStart w:id="11" w:name="sub_10049"/>
      <w:bookmarkEnd w:id="11"/>
      <w:r>
        <w:rPr/>
        <w:t xml:space="preserve">– </w:t>
      </w:r>
      <w:r>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Normal"/>
        <w:rPr/>
      </w:pPr>
      <w:r>
        <w:rPr/>
        <w:t xml:space="preserve">– </w:t>
      </w:r>
      <w:r>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rPr/>
      </w:pPr>
      <w:r>
        <w:rPr/>
        <w:t xml:space="preserve">– </w:t>
      </w:r>
      <w:r>
        <w:rPr/>
        <w:t>принятие мер, направленных на восстановление или защиту нарушенных прав, свобод и законных интересов заявителей</w:t>
      </w:r>
    </w:p>
    <w:p>
      <w:pPr>
        <w:pStyle w:val="Normal"/>
        <w:rPr/>
      </w:pPr>
      <w:bookmarkStart w:id="12" w:name="sub_10050"/>
      <w:bookmarkEnd w:id="12"/>
      <w:r>
        <w:rPr/>
        <w:t>Конфиденциальные сведения, ставшие известными должностным лицам Отдела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администрацию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rPr/>
      </w:pPr>
      <w:bookmarkStart w:id="13" w:name="sub_10050"/>
      <w:bookmarkEnd w:id="13"/>
      <w:r>
        <w:rPr/>
        <w:t xml:space="preserve"> </w:t>
      </w:r>
      <w:r>
        <w:rPr/>
        <w:t xml:space="preserve">2.20.  </w:t>
      </w:r>
      <w:r>
        <w:rPr>
          <w:b/>
        </w:rPr>
        <w:t>Иные требования, в том числе учитывающие особенности</w:t>
      </w:r>
    </w:p>
    <w:p>
      <w:pPr>
        <w:pStyle w:val="Normal"/>
        <w:rPr>
          <w:b/>
          <w:b/>
        </w:rPr>
      </w:pPr>
      <w:r>
        <w:rPr>
          <w:b/>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rPr/>
      </w:pPr>
      <w:r>
        <w:rPr/>
        <w:t>На Едином портале государственных и муниципальных услуг:</w:t>
      </w:r>
    </w:p>
    <w:p>
      <w:pPr>
        <w:pStyle w:val="Normal"/>
        <w:rPr/>
      </w:pPr>
      <w:r>
        <w:rPr/>
        <w:t xml:space="preserve">– </w:t>
      </w:r>
      <w:r>
        <w:rPr/>
        <w:t>размещена справочная информация о муниципальной услуге;</w:t>
      </w:r>
    </w:p>
    <w:p>
      <w:pPr>
        <w:pStyle w:val="Normal"/>
        <w:rPr/>
      </w:pPr>
      <w:r>
        <w:rPr/>
        <w:t xml:space="preserve">– </w:t>
      </w:r>
      <w:r>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Normal"/>
        <w:rPr/>
      </w:pPr>
      <w:r>
        <w:rPr/>
        <w:t xml:space="preserve">– </w:t>
      </w:r>
      <w:r>
        <w:rPr/>
        <w:t>обеспечена возможность представлять документы в электронном виде;</w:t>
      </w:r>
    </w:p>
    <w:p>
      <w:pPr>
        <w:pStyle w:val="Normal"/>
        <w:rPr/>
      </w:pPr>
      <w:r>
        <w:rPr/>
        <w:t xml:space="preserve">– </w:t>
      </w:r>
      <w:r>
        <w:rPr/>
        <w:t>обеспечена возможность осуществлять мониторинг хода предоставления муниципальной услуги;</w:t>
      </w:r>
    </w:p>
    <w:p>
      <w:pPr>
        <w:pStyle w:val="Normal"/>
        <w:rPr/>
      </w:pPr>
      <w:r>
        <w:rPr/>
        <w:t xml:space="preserve">–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jc w:val="center"/>
        <w:rPr/>
      </w:pPr>
      <w:r>
        <w:rPr>
          <w:b/>
          <w:bCs/>
          <w:lang w:val="en-US"/>
        </w:rPr>
        <w:t>III</w:t>
      </w:r>
      <w:r>
        <w:rPr>
          <w:b/>
          <w:bCs/>
        </w:rPr>
        <w:t>. Состав, последовательность и сроки выполнения административных процедур, требования к порядку их выполнения.</w:t>
      </w:r>
    </w:p>
    <w:p>
      <w:pPr>
        <w:pStyle w:val="Normal"/>
        <w:rPr>
          <w:b/>
          <w:b/>
          <w:bCs/>
        </w:rPr>
      </w:pPr>
      <w:r>
        <w:rPr>
          <w:b/>
          <w:bCs/>
        </w:rPr>
      </w:r>
    </w:p>
    <w:p>
      <w:pPr>
        <w:pStyle w:val="Normal"/>
        <w:rPr/>
      </w:pPr>
      <w:r>
        <w:rPr/>
        <w:t xml:space="preserve">             </w:t>
      </w:r>
      <w:r>
        <w:rPr>
          <w:b/>
        </w:rPr>
        <w:t>3.1.</w:t>
      </w:r>
      <w:r>
        <w:rPr/>
        <w:t xml:space="preserve"> </w:t>
      </w:r>
      <w:r>
        <w:rPr>
          <w:b/>
          <w:bCs/>
        </w:rPr>
        <w:t>Состав административных процедур при предоставлении муниципальной услуги администрацией</w:t>
      </w:r>
    </w:p>
    <w:p>
      <w:pPr>
        <w:pStyle w:val="Normal"/>
        <w:rPr/>
      </w:pPr>
      <w:r>
        <w:rPr/>
        <w:t>Предоставление муниципальной услуги включает в себя последовательность следующих административных процедур:</w:t>
      </w:r>
    </w:p>
    <w:p>
      <w:pPr>
        <w:pStyle w:val="Normal"/>
        <w:rPr/>
      </w:pPr>
      <w:r>
        <w:rPr/>
        <w:t>- прием и регистрация, рассмотрение заявления и документов с целью предоставления муниципальной услуги;</w:t>
      </w:r>
    </w:p>
    <w:p>
      <w:pPr>
        <w:pStyle w:val="Normal"/>
        <w:rPr/>
      </w:pPr>
      <w:r>
        <w:rPr/>
        <w:t xml:space="preserve">            </w:t>
      </w:r>
      <w:r>
        <w:rPr/>
        <w:t>-запрос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принятие решения о предоставлении земельного участка для индивидуального жилищного строительства;</w:t>
      </w:r>
    </w:p>
    <w:p>
      <w:pPr>
        <w:pStyle w:val="Normal"/>
        <w:rPr/>
      </w:pPr>
      <w:r>
        <w:rPr/>
        <w:t>-  выдача Заявителю постановления, подписание договора аренды или купли-продажи земельного участка.</w:t>
      </w:r>
    </w:p>
    <w:p>
      <w:pPr>
        <w:pStyle w:val="Normal"/>
        <w:rPr/>
      </w:pPr>
      <w:r>
        <w:rPr>
          <w:color w:val="000000"/>
        </w:rPr>
        <w:t xml:space="preserve">         </w:t>
      </w:r>
      <w:r>
        <w:rPr/>
        <w:t xml:space="preserve">Блок-схема последовательности действий по оказанию муниципальной услуги представлена в  </w:t>
      </w:r>
      <w:hyperlink w:anchor="sub_23">
        <w:r>
          <w:rPr>
            <w:rStyle w:val="InternetLink"/>
          </w:rPr>
          <w:t>приложении</w:t>
        </w:r>
      </w:hyperlink>
      <w:r>
        <w:rPr/>
        <w:t xml:space="preserve"> № 1 к настоящему Административному регламенту.</w:t>
      </w:r>
    </w:p>
    <w:p>
      <w:pPr>
        <w:pStyle w:val="Normal"/>
        <w:rPr/>
      </w:pPr>
      <w:r>
        <w:rPr>
          <w:b/>
          <w:bCs/>
        </w:rPr>
        <w:t>3</w:t>
      </w:r>
      <w:r>
        <w:rPr>
          <w:b/>
        </w:rPr>
        <w:t>.1.1.</w:t>
      </w:r>
      <w:r>
        <w:rPr>
          <w:rStyle w:val="Fontstyle35"/>
          <w:b/>
        </w:rPr>
        <w:t xml:space="preserve"> </w:t>
      </w:r>
      <w:r>
        <w:rPr>
          <w:b/>
        </w:rPr>
        <w:t>Прием и регистрация, рассмотрение заявления и документов с целью предоставления муниципальной услуги</w:t>
      </w:r>
    </w:p>
    <w:p>
      <w:pPr>
        <w:pStyle w:val="Normal"/>
        <w:rPr/>
      </w:pPr>
      <w:r>
        <w:rPr/>
        <w:t xml:space="preserve">Для получения муниципальной услуги Заявитель обращается с заявлением на имя Главы Администрации Эсто-Алтайского сельского муниципального образования  о предоставлении земельного участка для индивидуального жилищного строительства. </w:t>
      </w:r>
    </w:p>
    <w:p>
      <w:pPr>
        <w:pStyle w:val="Normal"/>
        <w:rPr/>
      </w:pPr>
      <w:r>
        <w:rPr/>
        <w:t>В заявлении о предоставлении земельного участка должны содержаться следующие сведения:</w:t>
      </w:r>
    </w:p>
    <w:p>
      <w:pPr>
        <w:pStyle w:val="Normal"/>
        <w:rPr/>
      </w:pPr>
      <w:r>
        <w:rPr/>
        <w:t>- фамилия, имя, отчество заявителя;</w:t>
      </w:r>
    </w:p>
    <w:p>
      <w:pPr>
        <w:pStyle w:val="Normal"/>
        <w:rPr/>
      </w:pPr>
      <w:r>
        <w:rPr/>
        <w:t>- паспортные данные (серия, номер, когда и кем выдан);</w:t>
      </w:r>
    </w:p>
    <w:p>
      <w:pPr>
        <w:pStyle w:val="Normal"/>
        <w:rPr/>
      </w:pPr>
      <w:r>
        <w:rPr/>
        <w:t>- адрес заявителя, контактные телефоны Заявителя.</w:t>
      </w:r>
    </w:p>
    <w:p>
      <w:pPr>
        <w:pStyle w:val="Normal"/>
        <w:rPr/>
      </w:pPr>
      <w:r>
        <w:rPr/>
        <w:t>- испрашиваемое право на земельный участок (срок на который предоставляется земельный участок);</w:t>
      </w:r>
    </w:p>
    <w:p>
      <w:pPr>
        <w:pStyle w:val="Normal"/>
        <w:rPr/>
      </w:pPr>
      <w:r>
        <w:rPr/>
        <w:t>- вид разрешенного использования;</w:t>
      </w:r>
    </w:p>
    <w:p>
      <w:pPr>
        <w:pStyle w:val="Normal"/>
        <w:rPr/>
      </w:pPr>
      <w:r>
        <w:rPr/>
        <w:t>- площадь земельного участка;</w:t>
      </w:r>
    </w:p>
    <w:p>
      <w:pPr>
        <w:pStyle w:val="Normal"/>
        <w:rPr/>
      </w:pPr>
      <w:r>
        <w:rPr/>
        <w:t>- местоположение, адрес земельного участка.</w:t>
      </w:r>
    </w:p>
    <w:p>
      <w:pPr>
        <w:pStyle w:val="Normal"/>
        <w:rPr/>
      </w:pPr>
      <w:r>
        <w:rPr/>
      </w:r>
    </w:p>
    <w:p>
      <w:pPr>
        <w:pStyle w:val="Normal"/>
        <w:rPr/>
      </w:pPr>
      <w:r>
        <w:rPr/>
        <w:t xml:space="preserve">Перечень документов, предоставляемых заявителем с заявлением в целях получения муниципальной услуги, а также требования к их оформлению определяются в соответствии с пунктом 2.6.1 Регламента. </w:t>
        <w:br/>
        <w:t xml:space="preserve"> При личном обращении заявителя или его уполномоченного представителя на прием в орган, предоставляющий муниципальную услугу, специалист администрации  устанавливает предмет обращения и личность заявителя.</w:t>
        <w:br/>
        <w:t>Специалист администрации, ответственный за прием документов, проверяет полномочия заявителя, а также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br/>
        <w:t>При установлении фактов отсутствия необходимых документов, несоответствия представленных документов требованиям, указанным в пункте 2.6.1 Регламента, специалист администрации уведомляет заявителя о наличии препятствий к рассмотрению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br/>
        <w:t xml:space="preserve"> 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оригинале). </w:t>
        <w:br/>
        <w:t>Специалист администрации  регистрирует поступившее заявление в Книге регистрации заявлений граждан, ставит отметку о приеме документов и проставляет номер на заявлении в соответствии с записью в Книге регистрации.</w:t>
      </w:r>
    </w:p>
    <w:p>
      <w:pPr>
        <w:pStyle w:val="Normal"/>
        <w:rPr>
          <w:b/>
          <w:b/>
        </w:rPr>
      </w:pPr>
      <w:r>
        <w:rPr>
          <w:b/>
        </w:rPr>
        <w:t>3.1.2.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rPr/>
      </w:pPr>
      <w:r>
        <w:rPr/>
        <w:t>Направление запроса осуществляется по каналам системы межведомственного электронного взаимодействия или почтовой связью.</w:t>
      </w:r>
    </w:p>
    <w:p>
      <w:pPr>
        <w:pStyle w:val="Normal"/>
        <w:rPr/>
      </w:pPr>
      <w:r>
        <w:rPr/>
        <w:t>Максимальный срок выполнения данного действия составляет 3 рабочих дня.</w:t>
      </w:r>
    </w:p>
    <w:p>
      <w:pPr>
        <w:pStyle w:val="Normal"/>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rPr/>
      </w:pPr>
      <w:r>
        <w:rPr/>
        <w:br/>
      </w:r>
      <w:r>
        <w:rPr>
          <w:b/>
        </w:rPr>
        <w:t xml:space="preserve">3.1.3. </w:t>
      </w:r>
      <w:r>
        <w:rPr/>
        <w:t xml:space="preserve"> </w:t>
      </w:r>
      <w:r>
        <w:rPr>
          <w:b/>
        </w:rPr>
        <w:t>Принятие решения о предоставлении земельного участка для индивидуального жилищного строительства;</w:t>
      </w:r>
    </w:p>
    <w:p>
      <w:pPr>
        <w:pStyle w:val="Normal"/>
        <w:rPr/>
      </w:pPr>
      <w:r>
        <w:rPr/>
        <w:t>Администрация  в двухнедельный срок со дня получения заявления принимает одно из нижеследующих решений:</w:t>
      </w:r>
    </w:p>
    <w:p>
      <w:pPr>
        <w:pStyle w:val="Normal"/>
        <w:rPr/>
      </w:pPr>
      <w:r>
        <w:rPr/>
        <w:t>- предоставить в аренду земельный участок Заявителю и подготавливает проект постановления;</w:t>
      </w:r>
    </w:p>
    <w:p>
      <w:pPr>
        <w:pStyle w:val="Normal"/>
        <w:rPr/>
      </w:pPr>
      <w:r>
        <w:rPr/>
        <w:t>- провести аукцион по продаже земельного участка или права на заключение договора аренды такого земельного участка и подготавливает проект постановления главы  администрации Эсто-Алтайского СМО РК;</w:t>
      </w:r>
    </w:p>
    <w:p>
      <w:pPr>
        <w:pStyle w:val="Normal"/>
        <w:rPr/>
      </w:pPr>
      <w:r>
        <w:rPr/>
        <w:t xml:space="preserve">- опубликовать сообщение о приеме заявлений о предоставлении в аренду такого земельного участка с указанием: местоположения (адреса), площади, разрешенного использования, в газете «Зори Маныча», а также разместить сообщение о приеме указанных заявлений на официальном сайте администрации Эсто-Алтайского СМО РК в сети Интернет. </w:t>
      </w:r>
    </w:p>
    <w:p>
      <w:pPr>
        <w:pStyle w:val="Normal"/>
        <w:rPr/>
      </w:pPr>
      <w:r>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подготавливается проект постановления главы Администрации Эсто-Алтайского СМО РК о предоставлении земельного участка для жилищного строительства в аренду Заявителю.</w:t>
      </w:r>
    </w:p>
    <w:p>
      <w:pPr>
        <w:pStyle w:val="Normal"/>
        <w:rPr/>
      </w:pPr>
      <w:r>
        <w:rPr/>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pPr>
        <w:pStyle w:val="Normal"/>
        <w:rPr/>
      </w:pPr>
      <w:r>
        <w:rPr/>
        <w:t>В случае поступления заявлений о предоставлении в аренду такого земельного участка проводится аукцион по продаже права на заключение договора аренды земельного участка.</w:t>
      </w:r>
    </w:p>
    <w:p>
      <w:pPr>
        <w:pStyle w:val="Normal"/>
        <w:rPr/>
      </w:pPr>
      <w:r>
        <w:rPr/>
        <w:t>В случае если аукцион признан состоявшимся, администрация заключает договор купли-продажи или договор аренды земельного участка с победителем аукциона в сроки, установленные действующим законодательством.</w:t>
        <w:br/>
        <w:t>В случае если аукцион признан несостоявшимся ввиду участия в нем менее двух участников,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администрация обязана заключить договор с единственным участником аукциона по начальной цене аукциона.</w:t>
      </w:r>
    </w:p>
    <w:p>
      <w:pPr>
        <w:pStyle w:val="Normal"/>
        <w:rPr>
          <w:b/>
          <w:b/>
        </w:rPr>
      </w:pPr>
      <w:r>
        <w:rPr>
          <w:b/>
        </w:rPr>
        <w:t>3.1.4. Выдача Заявителю постановления, подписание договора аренды или купли-продажи земельного участка.</w:t>
      </w:r>
    </w:p>
    <w:p>
      <w:pPr>
        <w:pStyle w:val="Normal"/>
        <w:rPr/>
      </w:pPr>
      <w:r>
        <w:rPr/>
        <w:t>Процедура выдачи документов состоит в том, что специалист, предоставляющий муниципальную услугу:</w:t>
      </w:r>
    </w:p>
    <w:p>
      <w:pPr>
        <w:pStyle w:val="Normal"/>
        <w:rPr/>
      </w:pPr>
      <w:r>
        <w:rPr/>
        <w:t xml:space="preserve">         </w:t>
      </w:r>
      <w:r>
        <w:rPr/>
        <w:t>- предлагает получателю документов проверить правильность внесенных в них сведений и расписаться в журнале регистрации;</w:t>
      </w:r>
    </w:p>
    <w:p>
      <w:pPr>
        <w:pStyle w:val="Normal"/>
        <w:rPr/>
      </w:pPr>
      <w:r>
        <w:rPr/>
        <w:t xml:space="preserve">         </w:t>
      </w:r>
      <w:r>
        <w:rPr/>
        <w:t>- передает получателю разрешения необходимое количество экземпляров.</w:t>
      </w:r>
    </w:p>
    <w:p>
      <w:pPr>
        <w:pStyle w:val="Normal"/>
        <w:rPr/>
      </w:pPr>
      <w:r>
        <w:rPr/>
        <w:t xml:space="preserve">         </w:t>
      </w:r>
      <w:r>
        <w:rPr/>
        <w:t>Максимальный срок выполнения действия составляет 15 минут.</w:t>
      </w:r>
    </w:p>
    <w:p>
      <w:pPr>
        <w:pStyle w:val="Normal"/>
        <w:rPr/>
      </w:pPr>
      <w:r>
        <w:rPr/>
        <w:t> </w:t>
      </w:r>
    </w:p>
    <w:p>
      <w:pPr>
        <w:pStyle w:val="Normal"/>
        <w:jc w:val="center"/>
        <w:rPr/>
      </w:pPr>
      <w:r>
        <w:rPr>
          <w:b/>
          <w:bCs/>
          <w:caps/>
          <w:spacing w:val="-6"/>
          <w:lang w:val="en-US"/>
        </w:rPr>
        <w:t>IV</w:t>
      </w:r>
      <w:r>
        <w:rPr>
          <w:b/>
          <w:bCs/>
          <w:caps/>
          <w:spacing w:val="-6"/>
        </w:rPr>
        <w:t>. ФОРМЫ КОНТРОЛЯ ЗА предоставлением</w:t>
      </w:r>
    </w:p>
    <w:p>
      <w:pPr>
        <w:pStyle w:val="Normal"/>
        <w:jc w:val="center"/>
        <w:rPr>
          <w:b/>
          <w:b/>
          <w:bCs/>
          <w:caps/>
          <w:spacing w:val="-6"/>
        </w:rPr>
      </w:pPr>
      <w:r>
        <w:rPr>
          <w:b/>
          <w:bCs/>
          <w:caps/>
          <w:spacing w:val="-6"/>
        </w:rPr>
        <w:t>МУНИЦИПАЛЬНОЙ УСЛУГИ</w:t>
      </w:r>
    </w:p>
    <w:p>
      <w:pPr>
        <w:pStyle w:val="Normal"/>
        <w:rPr>
          <w:b/>
          <w:b/>
          <w:bCs/>
          <w:caps/>
          <w:spacing w:val="-6"/>
        </w:rPr>
      </w:pPr>
      <w:r>
        <w:rPr>
          <w:b/>
          <w:bCs/>
          <w:caps/>
          <w:spacing w:val="-6"/>
        </w:rPr>
      </w:r>
    </w:p>
    <w:p>
      <w:pPr>
        <w:pStyle w:val="Normal"/>
        <w:rPr>
          <w:b/>
          <w:b/>
        </w:rPr>
      </w:pPr>
      <w:r>
        <w:rPr/>
        <w:t xml:space="preserve">           </w:t>
      </w:r>
      <w:r>
        <w:rPr/>
        <w:t xml:space="preserve">4.1. </w:t>
      </w:r>
      <w:r>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pPr>
      <w: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w:t>
      </w:r>
    </w:p>
    <w:p>
      <w:pPr>
        <w:pStyle w:val="Normal"/>
        <w:rPr/>
      </w:pPr>
      <w:r>
        <w:rPr/>
        <w:t>4.1.2.  Периодичность осуществления текущего контроля устанавливается руководителем Администрации;</w:t>
      </w:r>
    </w:p>
    <w:p>
      <w:pPr>
        <w:pStyle w:val="Normal"/>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rPr/>
      </w:pPr>
      <w:bookmarkStart w:id="14" w:name="sub_10126"/>
      <w:bookmarkEnd w:id="14"/>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bookmarkStart w:id="15" w:name="sub_10126"/>
      <w:bookmarkStart w:id="16" w:name="sub_10127"/>
      <w:bookmarkEnd w:id="15"/>
      <w:bookmarkEnd w:id="16"/>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rPr/>
      </w:pPr>
      <w:bookmarkStart w:id="17" w:name="sub_10127"/>
      <w:bookmarkStart w:id="18" w:name="sub_10128"/>
      <w:bookmarkEnd w:id="17"/>
      <w:r>
        <w:rPr/>
        <w:t xml:space="preserve">           </w:t>
      </w: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bookmarkEnd w:id="18"/>
    </w:p>
    <w:p>
      <w:pPr>
        <w:pStyle w:val="Normal"/>
        <w:rPr/>
      </w:pPr>
      <w:r>
        <w:rPr/>
      </w:r>
    </w:p>
    <w:p>
      <w:pPr>
        <w:pStyle w:val="Normal"/>
        <w:rPr>
          <w:b/>
          <w:b/>
        </w:rPr>
      </w:pPr>
      <w:r>
        <w:rPr/>
        <w:t>4.2.</w:t>
      </w:r>
      <w:r>
        <w:rPr>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rPr/>
      </w:pPr>
      <w:r>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rPr/>
      </w:pPr>
      <w:r>
        <w:rPr/>
        <w:t>Плановые проверки территориальных органов Администрации проводятся не реже 1 раза в 3 года.</w:t>
      </w:r>
    </w:p>
    <w:p>
      <w:pPr>
        <w:pStyle w:val="Normal"/>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справкой или актом.</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4.2.8. По окончании проверки представленные документы в течение 30 рабочих дней возвращаются в соответствующий отдел Администрации.</w:t>
      </w:r>
    </w:p>
    <w:p>
      <w:pPr>
        <w:pStyle w:val="Normal"/>
        <w:rPr/>
      </w:pPr>
      <w:r>
        <w:rPr/>
      </w:r>
    </w:p>
    <w:p>
      <w:pPr>
        <w:pStyle w:val="Normal"/>
        <w:rPr/>
      </w:pPr>
      <w:r>
        <w:rPr/>
        <w:t xml:space="preserve"> </w:t>
      </w:r>
      <w:r>
        <w:rPr/>
        <w:t>4.3.</w:t>
      </w:r>
      <w:r>
        <w:rPr>
          <w:b/>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rPr/>
      </w:pPr>
      <w:r>
        <w:rPr/>
        <w:t xml:space="preserve"> </w:t>
      </w: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r>
    </w:p>
    <w:p>
      <w:pPr>
        <w:pStyle w:val="Normal"/>
        <w:rPr>
          <w:b/>
          <w:b/>
        </w:rPr>
      </w:pPr>
      <w:r>
        <w:rPr/>
        <w:t xml:space="preserve">           </w:t>
      </w:r>
      <w:r>
        <w:rPr/>
        <w:t>4.4.</w:t>
      </w:r>
      <w:r>
        <w:rPr>
          <w:b/>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i/>
        </w:rPr>
        <w:t>.</w:t>
      </w:r>
    </w:p>
    <w:p>
      <w:pPr>
        <w:pStyle w:val="Normal"/>
        <w:jc w:val="center"/>
        <w:rPr>
          <w:b/>
          <w:b/>
          <w:bCs/>
          <w:i/>
          <w:i/>
        </w:rPr>
      </w:pPr>
      <w:r>
        <w:rPr>
          <w:b/>
          <w:bCs/>
          <w:i/>
        </w:rPr>
      </w:r>
    </w:p>
    <w:p>
      <w:pPr>
        <w:pStyle w:val="Normal"/>
        <w:jc w:val="center"/>
        <w:rPr>
          <w:b/>
          <w:b/>
          <w:bCs/>
        </w:rPr>
      </w:pPr>
      <w:r>
        <w:rPr>
          <w:b/>
          <w:bCs/>
          <w:smallCaps/>
          <w:lang w:val="en-US"/>
        </w:rPr>
        <w:t>V</w:t>
      </w:r>
      <w:r>
        <w:rPr>
          <w:b/>
          <w:bCs/>
          <w:smallCaps/>
        </w:rPr>
        <w:t xml:space="preserve">.  </w:t>
      </w:r>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rPr/>
      </w:pPr>
      <w:bookmarkStart w:id="19" w:name="sub_10131"/>
      <w:bookmarkEnd w:id="19"/>
      <w:r>
        <w:rPr/>
        <w:t xml:space="preserve">       </w:t>
      </w: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r>
        <w:rPr/>
      </w:r>
      <w:bookmarkStart w:id="20" w:name="sub_10131"/>
      <w:bookmarkStart w:id="21" w:name="sub_10131"/>
      <w:bookmarkEnd w:id="21"/>
    </w:p>
    <w:p>
      <w:pPr>
        <w:pStyle w:val="Normal"/>
        <w:rPr/>
      </w:pPr>
      <w:r>
        <w:rPr>
          <w:b/>
        </w:rPr>
        <w:t xml:space="preserve">           </w:t>
      </w:r>
      <w:r>
        <w:rPr/>
        <w:t>5.2.</w:t>
      </w:r>
      <w:r>
        <w:rPr>
          <w:b/>
        </w:rPr>
        <w:t xml:space="preserve"> Предмет досудебного (внесудебного) обжалования</w:t>
      </w:r>
    </w:p>
    <w:p>
      <w:pPr>
        <w:pStyle w:val="Normal"/>
        <w:rPr>
          <w:b/>
          <w:b/>
        </w:rPr>
      </w:pPr>
      <w:r>
        <w:rPr>
          <w:b/>
        </w:rPr>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rPr/>
      </w:pPr>
      <w:r>
        <w:rPr/>
      </w:r>
    </w:p>
    <w:p>
      <w:pPr>
        <w:pStyle w:val="Normal"/>
        <w:rPr/>
      </w:pPr>
      <w:r>
        <w:rPr/>
      </w:r>
    </w:p>
    <w:p>
      <w:pPr>
        <w:pStyle w:val="Normal"/>
        <w:rPr>
          <w:b/>
          <w:b/>
        </w:rPr>
      </w:pPr>
      <w:r>
        <w:rPr/>
        <w:t xml:space="preserve">  </w:t>
      </w:r>
      <w:r>
        <w:rPr/>
        <w:t xml:space="preserve">5.3. </w:t>
      </w:r>
      <w:r>
        <w:rPr>
          <w:b/>
        </w:rPr>
        <w:t>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rPr/>
      </w:pPr>
      <w:bookmarkStart w:id="22" w:name="sub_10135"/>
      <w:bookmarkEnd w:id="22"/>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bookmarkStart w:id="23" w:name="sub_10135"/>
      <w:bookmarkStart w:id="24" w:name="sub_10136"/>
      <w:bookmarkEnd w:id="23"/>
      <w:bookmarkEnd w:id="24"/>
      <w:r>
        <w:rPr/>
        <w:t xml:space="preserve">          </w:t>
      </w:r>
      <w:r>
        <w:rPr/>
        <w:t>Дополнительно в письменном обращении могут быть указаны:</w:t>
      </w:r>
    </w:p>
    <w:p>
      <w:pPr>
        <w:pStyle w:val="Normal"/>
        <w:rPr/>
      </w:pPr>
      <w:bookmarkStart w:id="25" w:name="sub_10136"/>
      <w:bookmarkEnd w:id="25"/>
      <w:r>
        <w:rPr/>
        <w:t xml:space="preserve">          </w:t>
      </w: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bookmarkStart w:id="26" w:name="sub_10137"/>
      <w:bookmarkEnd w:id="26"/>
      <w:r>
        <w:rPr/>
        <w:t xml:space="preserve">             </w:t>
      </w: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bookmarkStart w:id="27" w:name="sub_10137"/>
      <w:bookmarkStart w:id="28" w:name="sub_10138"/>
      <w:bookmarkEnd w:id="27"/>
      <w:bookmarkEnd w:id="28"/>
      <w:r>
        <w:rPr/>
        <w:t xml:space="preserve">   </w:t>
      </w: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rPr/>
      </w:pPr>
      <w:bookmarkStart w:id="29" w:name="sub_10138"/>
      <w:bookmarkStart w:id="30" w:name="sub_10139"/>
      <w:bookmarkEnd w:id="29"/>
      <w:bookmarkEnd w:id="30"/>
      <w:r>
        <w:rPr/>
        <w:t xml:space="preserve">   </w:t>
      </w: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rPr/>
      </w:pPr>
      <w:bookmarkStart w:id="31" w:name="sub_10139"/>
      <w:bookmarkEnd w:id="31"/>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rPr/>
      </w:pPr>
      <w:r>
        <w:rPr/>
      </w:r>
    </w:p>
    <w:p>
      <w:pPr>
        <w:pStyle w:val="Normal"/>
        <w:rPr/>
      </w:pPr>
      <w:r>
        <w:rPr/>
        <w:t xml:space="preserve">   </w:t>
      </w: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Ответ на жалобу (претензию) не дается в следующих случаях:</w:t>
      </w:r>
    </w:p>
    <w:p>
      <w:pPr>
        <w:pStyle w:val="Normal"/>
        <w:rPr/>
      </w:pPr>
      <w:r>
        <w:rPr/>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r>
    </w:p>
    <w:p>
      <w:pPr>
        <w:pStyle w:val="Normal"/>
        <w:rPr/>
      </w:pPr>
      <w:r>
        <w:rPr/>
        <w:t xml:space="preserve">5.5. </w:t>
      </w:r>
      <w:r>
        <w:rPr>
          <w:b/>
        </w:rPr>
        <w:t>Основания для приостановления рассмотрения жалобы (претензии) отсутствуют.</w:t>
      </w:r>
    </w:p>
    <w:p>
      <w:pPr>
        <w:pStyle w:val="Normal"/>
        <w:rPr>
          <w:b/>
          <w:b/>
        </w:rPr>
      </w:pPr>
      <w:r>
        <w:rPr>
          <w:b/>
        </w:rPr>
      </w:r>
    </w:p>
    <w:p>
      <w:pPr>
        <w:pStyle w:val="Normal"/>
        <w:rPr/>
      </w:pPr>
      <w:r>
        <w:rPr/>
        <w:t xml:space="preserve">   </w:t>
      </w: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r>
    </w:p>
    <w:p>
      <w:pPr>
        <w:pStyle w:val="Normal"/>
        <w:rPr/>
      </w:pPr>
      <w:r>
        <w:rPr/>
        <w:t xml:space="preserve"> </w:t>
      </w:r>
      <w:r>
        <w:rPr/>
        <w:t>5.7.</w:t>
      </w:r>
      <w:r>
        <w:rPr>
          <w:b/>
        </w:rPr>
        <w:t xml:space="preserve">    Сроки рассмотрения жалобы (претензии)</w:t>
      </w:r>
    </w:p>
    <w:p>
      <w:pPr>
        <w:pStyle w:val="Normal"/>
        <w:rPr/>
      </w:pPr>
      <w:r>
        <w:rPr/>
        <w:t>Жалобы (претензии) рассматриваются в течение 30 дней со дня регистрации жалобы (претензии).</w:t>
      </w:r>
    </w:p>
    <w:p>
      <w:pPr>
        <w:pStyle w:val="Normal"/>
        <w:rPr/>
      </w:pPr>
      <w:r>
        <w:rPr/>
      </w:r>
    </w:p>
    <w:p>
      <w:pPr>
        <w:pStyle w:val="Normal"/>
        <w:rPr/>
      </w:pPr>
      <w:r>
        <w:rPr/>
        <w:t xml:space="preserve">  </w:t>
      </w: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rPr/>
      </w:pPr>
      <w:bookmarkStart w:id="32" w:name="sub_10140"/>
      <w:bookmarkEnd w:id="32"/>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rPr/>
      </w:pPr>
      <w:bookmarkStart w:id="33" w:name="sub_10140"/>
      <w:bookmarkEnd w:id="33"/>
      <w:r>
        <w:rPr/>
        <w:t xml:space="preserve">– </w:t>
      </w:r>
      <w:r>
        <w:rPr/>
        <w:t>признает правомерными действия (бездействие) и решения в ходе предоставления муниципальной услуги;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rPr/>
      </w:pPr>
      <w:bookmarkStart w:id="34" w:name="sub_10141"/>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34"/>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jc w:val="right"/>
        <w:rPr>
          <w:sz w:val="22"/>
          <w:szCs w:val="22"/>
        </w:rPr>
      </w:pPr>
      <w:r>
        <w:rPr>
          <w:sz w:val="22"/>
          <w:szCs w:val="22"/>
        </w:rPr>
        <w:t xml:space="preserve">Приложение   №1                                                                                                                                                                                                                              </w:t>
      </w:r>
    </w:p>
    <w:p>
      <w:pPr>
        <w:pStyle w:val="Normal"/>
        <w:jc w:val="right"/>
        <w:rPr>
          <w:sz w:val="22"/>
          <w:szCs w:val="22"/>
        </w:rPr>
      </w:pPr>
      <w:r>
        <w:rPr>
          <w:sz w:val="22"/>
          <w:szCs w:val="22"/>
        </w:rPr>
        <w:t xml:space="preserve">                                                                         </w:t>
      </w:r>
      <w:r>
        <w:rPr>
          <w:sz w:val="22"/>
          <w:szCs w:val="22"/>
        </w:rPr>
        <w:t xml:space="preserve">к Административному регламенту                                                                                                                                                                                                                                           </w:t>
      </w:r>
    </w:p>
    <w:p>
      <w:pPr>
        <w:pStyle w:val="Normal"/>
        <w:jc w:val="right"/>
        <w:rPr>
          <w:sz w:val="22"/>
          <w:szCs w:val="22"/>
        </w:rPr>
      </w:pPr>
      <w:r>
        <w:rPr>
          <w:sz w:val="22"/>
          <w:szCs w:val="22"/>
        </w:rPr>
        <w:t>«Выдача разрешений на</w:t>
      </w:r>
    </w:p>
    <w:p>
      <w:pPr>
        <w:pStyle w:val="Normal"/>
        <w:jc w:val="right"/>
        <w:rPr>
          <w:sz w:val="22"/>
          <w:szCs w:val="22"/>
        </w:rPr>
      </w:pPr>
      <w:r>
        <w:rPr>
          <w:sz w:val="22"/>
          <w:szCs w:val="22"/>
        </w:rPr>
        <w:t xml:space="preserve"> </w:t>
      </w:r>
      <w:r>
        <w:rPr>
          <w:sz w:val="22"/>
          <w:szCs w:val="22"/>
        </w:rPr>
        <w:t>предоставление земельных</w:t>
      </w:r>
    </w:p>
    <w:p>
      <w:pPr>
        <w:pStyle w:val="Normal"/>
        <w:jc w:val="right"/>
        <w:rPr>
          <w:sz w:val="22"/>
          <w:szCs w:val="22"/>
        </w:rPr>
      </w:pPr>
      <w:r>
        <w:rPr>
          <w:sz w:val="22"/>
          <w:szCs w:val="22"/>
        </w:rPr>
        <w:t xml:space="preserve"> </w:t>
      </w:r>
      <w:r>
        <w:rPr>
          <w:sz w:val="22"/>
          <w:szCs w:val="22"/>
        </w:rPr>
        <w:t>участков для индивидуального</w:t>
      </w:r>
    </w:p>
    <w:p>
      <w:pPr>
        <w:pStyle w:val="Normal"/>
        <w:jc w:val="right"/>
        <w:rPr>
          <w:sz w:val="22"/>
          <w:szCs w:val="22"/>
        </w:rPr>
      </w:pPr>
      <w:r>
        <w:rPr>
          <w:sz w:val="22"/>
          <w:szCs w:val="22"/>
        </w:rPr>
        <w:t xml:space="preserve"> </w:t>
      </w:r>
      <w:r>
        <w:rPr>
          <w:sz w:val="22"/>
          <w:szCs w:val="22"/>
        </w:rPr>
        <w:t>жилищного строительства»</w:t>
      </w:r>
    </w:p>
    <w:p>
      <w:pPr>
        <w:pStyle w:val="Normal"/>
        <w:rPr>
          <w:sz w:val="22"/>
          <w:szCs w:val="22"/>
        </w:rPr>
      </w:pPr>
      <w:r>
        <w:rPr>
          <w:sz w:val="22"/>
          <w:szCs w:val="22"/>
        </w:rPr>
      </w:r>
    </w:p>
    <w:p>
      <w:pPr>
        <w:pStyle w:val="Normal"/>
        <w:jc w:val="center"/>
        <w:rPr/>
      </w:pPr>
      <w:r>
        <w:rPr/>
        <w:t>Блок-схема предоставления муниципальной услуги «Выдача разрешений на предоставление земельных участков для индивидуального жилищного строительства»</w:t>
      </w:r>
    </w:p>
    <w:p>
      <w:pPr>
        <w:pStyle w:val="Normal"/>
        <w:rPr/>
      </w:pPr>
      <w:r>
        <w:rPr/>
      </w:r>
    </w:p>
    <w:tbl>
      <w:tblPr>
        <w:tblW w:w="8650" w:type="dxa"/>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650"/>
      </w:tblGrid>
      <w:tr>
        <w:trPr>
          <w:trHeight w:val="732" w:hRule="atLeast"/>
        </w:trPr>
        <w:tc>
          <w:tcPr>
            <w:tcW w:w="8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Заявитель обращается лично или направляет его почтовым отправлением, электронной почтой</w:t>
            </w:r>
          </w:p>
          <w:p>
            <w:pPr>
              <w:pStyle w:val="Normal"/>
              <w:rPr/>
            </w:pPr>
            <w:r>
              <w:rPr/>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24">
                      <wp:simplePos x="0" y="0"/>
                      <wp:positionH relativeFrom="column">
                        <wp:posOffset>2783205</wp:posOffset>
                      </wp:positionH>
                      <wp:positionV relativeFrom="paragraph">
                        <wp:posOffset>19685</wp:posOffset>
                      </wp:positionV>
                      <wp:extent cx="635" cy="309880"/>
                      <wp:effectExtent l="0" t="0" r="0" b="0"/>
                      <wp:wrapNone/>
                      <wp:docPr id="3" name=""/>
                      <a:graphic xmlns:a="http://schemas.openxmlformats.org/drawingml/2006/main">
                        <a:graphicData uri="http://schemas.microsoft.com/office/word/2010/wordprocessingShape">
                          <wps:wsp>
                            <wps:cNvSpPr/>
                            <wps:spPr>
                              <a:xfrm>
                                <a:off x="0" y="0"/>
                                <a:ext cx="0" cy="3092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7pt,13.75pt" to="207pt,38.05pt" stroked="t" style="position:absolute">
                      <v:stroke color="black" weight="9360" endarrow="block" endarrowwidth="medium" endarrowlength="medium" joinstyle="miter" endcap="square"/>
                      <v:fill o:detectmouseclick="t" on="false"/>
                    </v:line>
                  </w:pict>
                </mc:Fallback>
              </mc:AlternateContent>
            </w:r>
          </w:p>
        </w:tc>
      </w:tr>
    </w:tbl>
    <w:p>
      <w:pPr>
        <w:pStyle w:val="Normal"/>
        <w:rPr/>
      </w:pPr>
      <w:r>
        <w:rPr/>
      </w:r>
    </w:p>
    <w:tbl>
      <w:tblPr>
        <w:tblW w:w="4690" w:type="dxa"/>
        <w:jc w:val="left"/>
        <w:tblInd w:w="2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90"/>
      </w:tblGrid>
      <w:tr>
        <w:trPr>
          <w:trHeight w:val="900" w:hRule="atLeast"/>
        </w:trPr>
        <w:tc>
          <w:tcPr>
            <w:tcW w:w="4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Прием заявления  о предоставлении земельного участка для индивидуального жилищного строительства</w:t>
            </w:r>
          </w:p>
        </w:tc>
      </w:tr>
    </w:tbl>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23">
                <wp:simplePos x="0" y="0"/>
                <wp:positionH relativeFrom="column">
                  <wp:posOffset>2971800</wp:posOffset>
                </wp:positionH>
                <wp:positionV relativeFrom="paragraph">
                  <wp:posOffset>33020</wp:posOffset>
                </wp:positionV>
                <wp:extent cx="1270" cy="1270"/>
                <wp:effectExtent l="0" t="0" r="0" b="0"/>
                <wp:wrapNone/>
                <wp:docPr id="4" name=""/>
                <a:graphic xmlns:a="http://schemas.openxmlformats.org/drawingml/2006/main">
                  <a:graphicData uri="http://schemas.microsoft.com/office/word/2010/wordprocessingShape">
                    <wps:wsp>
                      <wps:cNvSpPr/>
                      <wps:spPr>
                        <a:xfrm>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2.6pt" to="234pt,20.55pt" stroked="t" style="position:absolute">
                <v:stroke color="black" weight="9360" endarrow="block" endarrowwidth="medium" endarrowlength="medium" joinstyle="miter" endcap="square"/>
                <v:fill o:detectmouseclick="t" on="false"/>
              </v:line>
            </w:pict>
          </mc:Fallback>
        </mc:AlternateContent>
      </w:r>
    </w:p>
    <w:tbl>
      <w:tblPr>
        <w:tblW w:w="10090" w:type="dxa"/>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0090"/>
      </w:tblGrid>
      <w:tr>
        <w:trPr>
          <w:trHeight w:val="648" w:hRule="atLeast"/>
        </w:trPr>
        <w:tc>
          <w:tcPr>
            <w:tcW w:w="10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Рассмотрение заявления о предоставлении земельного участка для индивидуального жилищного строительства</w:t>
            </w:r>
          </w:p>
        </w:tc>
      </w:tr>
    </w:tbl>
    <w:p>
      <w:pPr>
        <w:pStyle w:val="Normal"/>
        <w:rPr/>
      </w:pPr>
      <w:r>
        <mc:AlternateContent>
          <mc:Choice Requires="wps">
            <w:drawing>
              <wp:anchor behindDoc="0" distT="0" distB="0" distL="114935" distR="114935" simplePos="0" locked="0" layoutInCell="1" allowOverlap="1" relativeHeight="25">
                <wp:simplePos x="0" y="0"/>
                <wp:positionH relativeFrom="column">
                  <wp:posOffset>571500</wp:posOffset>
                </wp:positionH>
                <wp:positionV relativeFrom="paragraph">
                  <wp:posOffset>5080</wp:posOffset>
                </wp:positionV>
                <wp:extent cx="1270" cy="1270"/>
                <wp:effectExtent l="0" t="0" r="0" b="0"/>
                <wp:wrapNone/>
                <wp:docPr id="5" name=""/>
                <a:graphic xmlns:a="http://schemas.openxmlformats.org/drawingml/2006/main">
                  <a:graphicData uri="http://schemas.microsoft.com/office/word/2010/wordprocessingShape">
                    <wps:wsp>
                      <wps:cNvSpPr/>
                      <wps:spPr>
                        <a:xfrm>
                          <a:off x="0" y="0"/>
                          <a:ext cx="0" cy="154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5pt,0.4pt" to="45pt,12.5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6">
                <wp:simplePos x="0" y="0"/>
                <wp:positionH relativeFrom="column">
                  <wp:posOffset>2815590</wp:posOffset>
                </wp:positionH>
                <wp:positionV relativeFrom="paragraph">
                  <wp:posOffset>-60960</wp:posOffset>
                </wp:positionV>
                <wp:extent cx="8255" cy="153670"/>
                <wp:effectExtent l="0" t="0" r="0" b="0"/>
                <wp:wrapNone/>
                <wp:docPr id="6" name=""/>
                <a:graphic xmlns:a="http://schemas.openxmlformats.org/drawingml/2006/main">
                  <a:graphicData uri="http://schemas.microsoft.com/office/word/2010/wordprocessingShape">
                    <wps:wsp>
                      <wps:cNvSpPr/>
                      <wps:spPr>
                        <a:xfrm flipH="1">
                          <a:off x="0" y="0"/>
                          <a:ext cx="7560" cy="153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6pt,0.4pt" to="216.55pt,12.45pt" stroked="t" style="position:absolute;flip:x">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27">
                <wp:simplePos x="0" y="0"/>
                <wp:positionH relativeFrom="column">
                  <wp:posOffset>5215890</wp:posOffset>
                </wp:positionH>
                <wp:positionV relativeFrom="paragraph">
                  <wp:posOffset>-60960</wp:posOffset>
                </wp:positionV>
                <wp:extent cx="8255" cy="153670"/>
                <wp:effectExtent l="0" t="0" r="0" b="0"/>
                <wp:wrapNone/>
                <wp:docPr id="7" name=""/>
                <a:graphic xmlns:a="http://schemas.openxmlformats.org/drawingml/2006/main">
                  <a:graphicData uri="http://schemas.microsoft.com/office/word/2010/wordprocessingShape">
                    <wps:wsp>
                      <wps:cNvSpPr/>
                      <wps:spPr>
                        <a:xfrm flipH="1">
                          <a:off x="0" y="0"/>
                          <a:ext cx="7560" cy="153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05pt,0.4pt" to="405.55pt,12.45pt" stroked="t" style="position:absolute;flip:x">
                <v:stroke color="black" weight="9360" endarrow="block" endarrowwidth="medium" endarrowlength="medium" joinstyle="miter" endcap="square"/>
                <v:fill o:detectmouseclick="t" on="false"/>
              </v:line>
            </w:pict>
          </mc:Fallback>
        </mc:AlternateContent>
      </w:r>
      <w:r>
        <w:rPr/>
        <w:t xml:space="preserve"> </w:t>
      </w:r>
      <w:r>
        <w:rPr/>
        <w:t xml:space="preserve">                                                                                                                  </w:t>
      </w:r>
    </w:p>
    <w:tbl>
      <w:tblPr>
        <w:tblW w:w="10090" w:type="dxa"/>
        <w:jc w:val="left"/>
        <w:tblInd w:w="-54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00"/>
        <w:gridCol w:w="720"/>
        <w:gridCol w:w="2880"/>
        <w:gridCol w:w="900"/>
        <w:gridCol w:w="2890"/>
      </w:tblGrid>
      <w:tr>
        <w:trPr>
          <w:trHeight w:val="1509" w:hRule="atLeast"/>
        </w:trPr>
        <w:tc>
          <w:tcPr>
            <w:tcW w:w="27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 xml:space="preserve">Публикация сообщения </w:t>
            </w:r>
          </w:p>
          <w:p>
            <w:pPr>
              <w:pStyle w:val="Normal"/>
              <w:rPr/>
            </w:pPr>
            <w:r>
              <w:rPr/>
              <w:t>о приеме заявлений о предоставлении в аренду для индивидуального жилищного строительства</w:t>
            </w:r>
          </w:p>
        </w:tc>
        <w:tc>
          <w:tcPr>
            <w:tcW w:w="720" w:type="dxa"/>
            <w:tcBorders>
              <w:left w:val="single" w:sz="4" w:space="0" w:color="000000"/>
            </w:tcBorders>
            <w:shd w:fill="auto" w:val="clear"/>
          </w:tcPr>
          <w:p>
            <w:pPr>
              <w:pStyle w:val="Normal"/>
              <w:snapToGrid w:val="false"/>
              <w:rPr/>
            </w:pPr>
            <w:r>
              <w:rPr/>
            </w:r>
          </w:p>
        </w:tc>
        <w:tc>
          <w:tcPr>
            <w:tcW w:w="288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Проведение аукциона в случае наличия двух заявлений о предоставлении земельного участка в аренду, а также в случае предоставления земельного участка в собственность</w:t>
            </w:r>
          </w:p>
        </w:tc>
        <w:tc>
          <w:tcPr>
            <w:tcW w:w="900" w:type="dxa"/>
            <w:tcBorders>
              <w:left w:val="single" w:sz="4" w:space="0" w:color="000000"/>
            </w:tcBorders>
            <w:shd w:fill="auto" w:val="clear"/>
          </w:tcPr>
          <w:p>
            <w:pPr>
              <w:pStyle w:val="Normal"/>
              <w:snapToGrid w:val="false"/>
              <w:rPr/>
            </w:pPr>
            <w:r>
              <w:rPr/>
            </w:r>
          </w:p>
        </w:tc>
        <w:tc>
          <w:tcPr>
            <w:tcW w:w="28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Направление сообщения об отказе в предоставлении земельного участка</w:t>
            </w:r>
          </w:p>
        </w:tc>
      </w:tr>
    </w:tbl>
    <w:p>
      <w:pPr>
        <w:pStyle w:val="Normal"/>
        <w:rPr/>
      </w:pPr>
      <w:r>
        <mc:AlternateContent>
          <mc:Choice Requires="wps">
            <w:drawing>
              <wp:anchor behindDoc="0" distT="0" distB="0" distL="114935" distR="114935" simplePos="0" locked="0" layoutInCell="1" allowOverlap="1" relativeHeight="33">
                <wp:simplePos x="0" y="0"/>
                <wp:positionH relativeFrom="column">
                  <wp:posOffset>685800</wp:posOffset>
                </wp:positionH>
                <wp:positionV relativeFrom="paragraph">
                  <wp:posOffset>6350</wp:posOffset>
                </wp:positionV>
                <wp:extent cx="1270" cy="1270"/>
                <wp:effectExtent l="0" t="0" r="0" b="0"/>
                <wp:wrapNone/>
                <wp:docPr id="8"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0.5pt" to="54pt,36.4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4">
                <wp:simplePos x="0" y="0"/>
                <wp:positionH relativeFrom="column">
                  <wp:posOffset>2815590</wp:posOffset>
                </wp:positionH>
                <wp:positionV relativeFrom="paragraph">
                  <wp:posOffset>-1270635</wp:posOffset>
                </wp:positionV>
                <wp:extent cx="8255" cy="153670"/>
                <wp:effectExtent l="0" t="0" r="0" b="0"/>
                <wp:wrapNone/>
                <wp:docPr id="9" name=""/>
                <a:graphic xmlns:a="http://schemas.openxmlformats.org/drawingml/2006/main">
                  <a:graphicData uri="http://schemas.microsoft.com/office/word/2010/wordprocessingShape">
                    <wps:wsp>
                      <wps:cNvSpPr/>
                      <wps:spPr>
                        <a:xfrm flipH="1">
                          <a:off x="0" y="0"/>
                          <a:ext cx="7560" cy="153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6pt,-94.85pt" to="216.55pt,-82.8pt" stroked="t" style="position:absolute;flip:x">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5">
                <wp:simplePos x="0" y="0"/>
                <wp:positionH relativeFrom="column">
                  <wp:posOffset>2743200</wp:posOffset>
                </wp:positionH>
                <wp:positionV relativeFrom="paragraph">
                  <wp:posOffset>6350</wp:posOffset>
                </wp:positionV>
                <wp:extent cx="1270" cy="1270"/>
                <wp:effectExtent l="0" t="0" r="0" b="0"/>
                <wp:wrapNone/>
                <wp:docPr id="10"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6pt,0.5pt" to="216pt,36.4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40">
                <wp:simplePos x="0" y="0"/>
                <wp:positionH relativeFrom="column">
                  <wp:posOffset>6800850</wp:posOffset>
                </wp:positionH>
                <wp:positionV relativeFrom="paragraph">
                  <wp:posOffset>-1421765</wp:posOffset>
                </wp:positionV>
                <wp:extent cx="635" cy="2858135"/>
                <wp:effectExtent l="0" t="0" r="0" b="0"/>
                <wp:wrapNone/>
                <wp:docPr id="11" name=""/>
                <a:graphic xmlns:a="http://schemas.openxmlformats.org/drawingml/2006/main">
                  <a:graphicData uri="http://schemas.microsoft.com/office/word/2010/wordprocessingShape">
                    <wps:wsp>
                      <wps:cNvSpPr/>
                      <wps:spPr>
                        <a:xfrm>
                          <a:off x="0" y="0"/>
                          <a:ext cx="0" cy="28576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23pt,0.5pt" to="423pt,225.45pt" stroked="t" style="position:absolute">
                <v:stroke color="black" weight="9360" endarrow="block" endarrowwidth="medium" endarrowlength="medium" joinstyle="miter" endcap="square"/>
                <v:fill o:detectmouseclick="t" on="false"/>
              </v:line>
            </w:pict>
          </mc:Fallback>
        </mc:AlternateContent>
      </w:r>
      <w:r>
        <w:rPr/>
        <w:t xml:space="preserve"> </w:t>
      </w:r>
      <w:r>
        <w:rPr/>
        <w:t xml:space="preserve">                                                       </w:t>
      </w:r>
    </w:p>
    <w:p>
      <w:pPr>
        <w:pStyle w:val="Normal"/>
        <w:rPr/>
      </w:pPr>
      <w:r>
        <w:rPr/>
      </w:r>
    </w:p>
    <w:p>
      <w:pPr>
        <w:pStyle w:val="Normal"/>
        <w:rPr/>
      </w:pPr>
      <w:r>
        <w:rPr/>
        <w:t xml:space="preserve"> </w:t>
      </w:r>
      <w:r>
        <w:rPr/>
        <w:t xml:space="preserve">                                                 </w:t>
      </w:r>
      <w:r>
        <mc:AlternateContent>
          <mc:Choice Requires="wps">
            <w:drawing>
              <wp:anchor behindDoc="0" distT="0" distB="0" distL="114935" distR="114935" simplePos="0" locked="0" layoutInCell="1" allowOverlap="1" relativeHeight="28">
                <wp:simplePos x="0" y="0"/>
                <wp:positionH relativeFrom="column">
                  <wp:posOffset>-460375</wp:posOffset>
                </wp:positionH>
                <wp:positionV relativeFrom="paragraph">
                  <wp:posOffset>109855</wp:posOffset>
                </wp:positionV>
                <wp:extent cx="2178050" cy="1035050"/>
                <wp:effectExtent l="0" t="0" r="0" b="0"/>
                <wp:wrapNone/>
                <wp:docPr id="12" name="Frame2"/>
                <a:graphic xmlns:a="http://schemas.openxmlformats.org/drawingml/2006/main">
                  <a:graphicData uri="http://schemas.microsoft.com/office/word/2010/wordprocessingShape">
                    <wps:wsp>
                      <wps:cNvSpPr txBox="1"/>
                      <wps:spPr>
                        <a:xfrm>
                          <a:off x="0" y="0"/>
                          <a:ext cx="2178050" cy="1035050"/>
                        </a:xfrm>
                        <a:prstGeom prst="rect"/>
                        <a:solidFill>
                          <a:srgbClr val="FFFFFF"/>
                        </a:solidFill>
                        <a:ln w="6350">
                          <a:solidFill>
                            <a:srgbClr val="000000"/>
                          </a:solidFill>
                        </a:ln>
                      </wps:spPr>
                      <wps:txbx>
                        <w:txbxContent>
                          <w:p>
                            <w:pPr>
                              <w:pStyle w:val="Normal"/>
                              <w:jc w:val="center"/>
                              <w:rPr>
                                <w:sz w:val="20"/>
                                <w:szCs w:val="20"/>
                              </w:rPr>
                            </w:pPr>
                            <w:r>
                              <w:rPr>
                                <w:sz w:val="20"/>
                                <w:szCs w:val="20"/>
                              </w:rPr>
                              <w:t>Принятие решения о предоставлении земельного участка для индивидуального жилищного строительства в аренду без торгов при наличии только одного заявления</w:t>
                            </w:r>
                          </w:p>
                        </w:txbxContent>
                      </wps:txbx>
                      <wps:bodyPr anchor="t" lIns="94615" tIns="48895" rIns="94615" bIns="48895">
                        <a:noAutofit/>
                      </wps:bodyPr>
                    </wps:wsp>
                  </a:graphicData>
                </a:graphic>
              </wp:anchor>
            </w:drawing>
          </mc:Choice>
          <mc:Fallback>
            <w:pict>
              <v:rect fillcolor="#FFFFFF" strokecolor="#000000" strokeweight="0pt" style="position:absolute;rotation:0;width:171.5pt;height:81.5pt;mso-wrap-distance-left:9.05pt;mso-wrap-distance-right:9.05pt;mso-wrap-distance-top:0pt;mso-wrap-distance-bottom:0pt;margin-top:8.65pt;mso-position-vertical-relative:text;margin-left:-36.25pt;mso-position-horizontal-relative:text">
                <v:textbox inset="0.103472222222222in,0.0534722222222222in,0.103472222222222in,0.0534722222222222in">
                  <w:txbxContent>
                    <w:p>
                      <w:pPr>
                        <w:pStyle w:val="Normal"/>
                        <w:jc w:val="center"/>
                        <w:rPr>
                          <w:sz w:val="20"/>
                          <w:szCs w:val="20"/>
                        </w:rPr>
                      </w:pPr>
                      <w:r>
                        <w:rPr>
                          <w:sz w:val="20"/>
                          <w:szCs w:val="20"/>
                        </w:rPr>
                        <w:t>Принятие решения о предоставлении земельного участка для индивидуального жилищного строительства в аренду без торгов при наличии только одного заявления</w:t>
                      </w:r>
                    </w:p>
                  </w:txbxContent>
                </v:textbox>
              </v:rect>
            </w:pict>
          </mc:Fallback>
        </mc:AlternateContent>
      </w:r>
      <w:r>
        <mc:AlternateContent>
          <mc:Choice Requires="wps">
            <w:drawing>
              <wp:anchor behindDoc="0" distT="0" distB="0" distL="114935" distR="114935" simplePos="0" locked="0" layoutInCell="1" allowOverlap="1" relativeHeight="29">
                <wp:simplePos x="0" y="0"/>
                <wp:positionH relativeFrom="column">
                  <wp:posOffset>1939925</wp:posOffset>
                </wp:positionH>
                <wp:positionV relativeFrom="paragraph">
                  <wp:posOffset>109855</wp:posOffset>
                </wp:positionV>
                <wp:extent cx="1835150" cy="1035050"/>
                <wp:effectExtent l="0" t="0" r="0" b="0"/>
                <wp:wrapNone/>
                <wp:docPr id="13" name="Frame3"/>
                <a:graphic xmlns:a="http://schemas.openxmlformats.org/drawingml/2006/main">
                  <a:graphicData uri="http://schemas.microsoft.com/office/word/2010/wordprocessingShape">
                    <wps:wsp>
                      <wps:cNvSpPr txBox="1"/>
                      <wps:spPr>
                        <a:xfrm>
                          <a:off x="0" y="0"/>
                          <a:ext cx="1835150" cy="1035050"/>
                        </a:xfrm>
                        <a:prstGeom prst="rect"/>
                        <a:solidFill>
                          <a:srgbClr val="FFFFFF"/>
                        </a:solidFill>
                        <a:ln w="6350">
                          <a:solidFill>
                            <a:srgbClr val="000000"/>
                          </a:solidFill>
                        </a:ln>
                      </wps:spPr>
                      <wps:txbx>
                        <w:txbxContent>
                          <w:p>
                            <w:pPr>
                              <w:pStyle w:val="Normal"/>
                              <w:jc w:val="center"/>
                              <w:rPr/>
                            </w:pPr>
                            <w:r>
                              <w:rPr/>
                              <w:t>Подписание протокола о результатах аукциона</w:t>
                            </w:r>
                          </w:p>
                        </w:txbxContent>
                      </wps:txbx>
                      <wps:bodyPr anchor="t" lIns="94615" tIns="48895" rIns="94615" bIns="48895">
                        <a:noAutofit/>
                      </wps:bodyPr>
                    </wps:wsp>
                  </a:graphicData>
                </a:graphic>
              </wp:anchor>
            </w:drawing>
          </mc:Choice>
          <mc:Fallback>
            <w:pict>
              <v:rect fillcolor="#FFFFFF" strokecolor="#000000" strokeweight="0pt" style="position:absolute;rotation:0;width:144.5pt;height:81.5pt;mso-wrap-distance-left:9.05pt;mso-wrap-distance-right:9.05pt;mso-wrap-distance-top:0pt;mso-wrap-distance-bottom:0pt;margin-top:8.65pt;mso-position-vertical-relative:text;margin-left:152.75pt;mso-position-horizontal-relative:text">
                <v:textbox inset="0.103472222222222in,0.0534722222222222in,0.103472222222222in,0.0534722222222222in">
                  <w:txbxContent>
                    <w:p>
                      <w:pPr>
                        <w:pStyle w:val="Normal"/>
                        <w:jc w:val="center"/>
                        <w:rPr/>
                      </w:pPr>
                      <w:r>
                        <w:rPr/>
                        <w:t>Подписание протокола о результатах аукциона</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36">
                <wp:simplePos x="0" y="0"/>
                <wp:positionH relativeFrom="column">
                  <wp:posOffset>800100</wp:posOffset>
                </wp:positionH>
                <wp:positionV relativeFrom="paragraph">
                  <wp:posOffset>151130</wp:posOffset>
                </wp:positionV>
                <wp:extent cx="1270" cy="1270"/>
                <wp:effectExtent l="0" t="0" r="0" b="0"/>
                <wp:wrapNone/>
                <wp:docPr id="14"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63pt,11.9pt" to="63pt,47.8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7">
                <wp:simplePos x="0" y="0"/>
                <wp:positionH relativeFrom="column">
                  <wp:posOffset>3086100</wp:posOffset>
                </wp:positionH>
                <wp:positionV relativeFrom="paragraph">
                  <wp:posOffset>151130</wp:posOffset>
                </wp:positionV>
                <wp:extent cx="1270" cy="1270"/>
                <wp:effectExtent l="0" t="0" r="0" b="0"/>
                <wp:wrapNone/>
                <wp:docPr id="15"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43pt,11.9pt" to="243pt,47.85pt" stroked="t" style="position:absolute">
                <v:stroke color="black" weight="9360" endarrow="block" endarrowwidth="medium" endarrowlength="medium" joinstyle="miter" endcap="square"/>
                <v:fill o:detectmouseclick="t" on="false"/>
              </v:line>
            </w:pict>
          </mc:Fallback>
        </mc:AlternateContent>
      </w:r>
    </w:p>
    <w:p>
      <w:pPr>
        <w:pStyle w:val="Normal"/>
        <w:rPr/>
      </w:pPr>
      <w:r>
        <w:rPr/>
      </w:r>
    </w:p>
    <w:p>
      <w:pPr>
        <w:pStyle w:val="Normal"/>
        <w:rPr/>
      </w:pPr>
      <w:r>
        <w:rPr/>
        <w:t xml:space="preserve">                                                     </w:t>
      </w:r>
    </w:p>
    <w:p>
      <w:pPr>
        <w:pStyle w:val="Normal"/>
        <w:rPr/>
      </w:pPr>
      <w:r>
        <w:rPr/>
        <w:t xml:space="preserve"> </w:t>
      </w:r>
      <w:r>
        <w:rPr/>
        <w:t xml:space="preserve">                                         </w:t>
      </w:r>
      <w:r>
        <mc:AlternateContent>
          <mc:Choice Requires="wps">
            <w:drawing>
              <wp:anchor behindDoc="0" distT="0" distB="0" distL="114935" distR="114935" simplePos="0" locked="0" layoutInCell="1" allowOverlap="1" relativeHeight="30">
                <wp:simplePos x="0" y="0"/>
                <wp:positionH relativeFrom="column">
                  <wp:posOffset>-307975</wp:posOffset>
                </wp:positionH>
                <wp:positionV relativeFrom="paragraph">
                  <wp:posOffset>79375</wp:posOffset>
                </wp:positionV>
                <wp:extent cx="2178050" cy="577850"/>
                <wp:effectExtent l="0" t="0" r="0" b="0"/>
                <wp:wrapNone/>
                <wp:docPr id="16" name="Frame5"/>
                <a:graphic xmlns:a="http://schemas.openxmlformats.org/drawingml/2006/main">
                  <a:graphicData uri="http://schemas.microsoft.com/office/word/2010/wordprocessingShape">
                    <wps:wsp>
                      <wps:cNvSpPr txBox="1"/>
                      <wps:spPr>
                        <a:xfrm>
                          <a:off x="0" y="0"/>
                          <a:ext cx="2178050" cy="577850"/>
                        </a:xfrm>
                        <a:prstGeom prst="rect"/>
                        <a:solidFill>
                          <a:srgbClr val="FFFFFF"/>
                        </a:solidFill>
                        <a:ln w="6350">
                          <a:solidFill>
                            <a:srgbClr val="000000"/>
                          </a:solidFill>
                        </a:ln>
                      </wps:spPr>
                      <wps:txbx>
                        <w:txbxContent>
                          <w:p>
                            <w:pPr>
                              <w:pStyle w:val="Normal"/>
                              <w:jc w:val="center"/>
                              <w:rPr>
                                <w:sz w:val="20"/>
                                <w:szCs w:val="20"/>
                              </w:rPr>
                            </w:pPr>
                            <w:r>
                              <w:rPr>
                                <w:sz w:val="20"/>
                                <w:szCs w:val="20"/>
                              </w:rPr>
                              <w:t>Выдача решения о предоставлении земельного участка</w:t>
                            </w:r>
                          </w:p>
                        </w:txbxContent>
                      </wps:txbx>
                      <wps:bodyPr anchor="t" lIns="94615" tIns="48895" rIns="94615" bIns="48895">
                        <a:noAutofit/>
                      </wps:bodyPr>
                    </wps:wsp>
                  </a:graphicData>
                </a:graphic>
              </wp:anchor>
            </w:drawing>
          </mc:Choice>
          <mc:Fallback>
            <w:pict>
              <v:rect fillcolor="#FFFFFF" strokecolor="#000000" strokeweight="0pt" style="position:absolute;rotation:0;width:171.5pt;height:45.5pt;mso-wrap-distance-left:9.05pt;mso-wrap-distance-right:9.05pt;mso-wrap-distance-top:0pt;mso-wrap-distance-bottom:0pt;margin-top:6.25pt;mso-position-vertical-relative:text;margin-left:-24.25pt;mso-position-horizontal-relative:text">
                <v:textbox inset="0.103472222222222in,0.0534722222222222in,0.103472222222222in,0.0534722222222222in">
                  <w:txbxContent>
                    <w:p>
                      <w:pPr>
                        <w:pStyle w:val="Normal"/>
                        <w:jc w:val="center"/>
                        <w:rPr>
                          <w:sz w:val="20"/>
                          <w:szCs w:val="20"/>
                        </w:rPr>
                      </w:pPr>
                      <w:r>
                        <w:rPr>
                          <w:sz w:val="20"/>
                          <w:szCs w:val="20"/>
                        </w:rPr>
                        <w:t>Выдача решения о предоставлении земельного участка</w:t>
                      </w:r>
                    </w:p>
                  </w:txbxContent>
                </v:textbox>
              </v:rect>
            </w:pict>
          </mc:Fallback>
        </mc:AlternateContent>
      </w:r>
      <w:r>
        <mc:AlternateContent>
          <mc:Choice Requires="wps">
            <w:drawing>
              <wp:anchor behindDoc="0" distT="0" distB="0" distL="114935" distR="114935" simplePos="0" locked="0" layoutInCell="1" allowOverlap="1" relativeHeight="31">
                <wp:simplePos x="0" y="0"/>
                <wp:positionH relativeFrom="column">
                  <wp:posOffset>2282825</wp:posOffset>
                </wp:positionH>
                <wp:positionV relativeFrom="paragraph">
                  <wp:posOffset>79375</wp:posOffset>
                </wp:positionV>
                <wp:extent cx="1949450" cy="692150"/>
                <wp:effectExtent l="0" t="0" r="0" b="0"/>
                <wp:wrapNone/>
                <wp:docPr id="17" name="Frame4"/>
                <a:graphic xmlns:a="http://schemas.openxmlformats.org/drawingml/2006/main">
                  <a:graphicData uri="http://schemas.microsoft.com/office/word/2010/wordprocessingShape">
                    <wps:wsp>
                      <wps:cNvSpPr txBox="1"/>
                      <wps:spPr>
                        <a:xfrm>
                          <a:off x="0" y="0"/>
                          <a:ext cx="1949450" cy="692150"/>
                        </a:xfrm>
                        <a:prstGeom prst="rect"/>
                        <a:solidFill>
                          <a:srgbClr val="FFFFFF"/>
                        </a:solidFill>
                        <a:ln w="6350">
                          <a:solidFill>
                            <a:srgbClr val="000000"/>
                          </a:solidFill>
                        </a:ln>
                      </wps:spPr>
                      <wps:txbx>
                        <w:txbxContent>
                          <w:p>
                            <w:pPr>
                              <w:pStyle w:val="Normal"/>
                              <w:jc w:val="center"/>
                              <w:rPr>
                                <w:sz w:val="20"/>
                                <w:szCs w:val="20"/>
                              </w:rPr>
                            </w:pPr>
                            <w:r>
                              <w:rPr>
                                <w:sz w:val="20"/>
                                <w:szCs w:val="20"/>
                              </w:rPr>
                              <w:t>Выдача протокола о результатах аукциона</w:t>
                            </w:r>
                          </w:p>
                        </w:txbxContent>
                      </wps:txbx>
                      <wps:bodyPr anchor="t" lIns="94615" tIns="48895" rIns="94615" bIns="48895">
                        <a:noAutofit/>
                      </wps:bodyPr>
                    </wps:wsp>
                  </a:graphicData>
                </a:graphic>
              </wp:anchor>
            </w:drawing>
          </mc:Choice>
          <mc:Fallback>
            <w:pict>
              <v:rect fillcolor="#FFFFFF" strokecolor="#000000" strokeweight="0pt" style="position:absolute;rotation:0;width:153.5pt;height:54.5pt;mso-wrap-distance-left:9.05pt;mso-wrap-distance-right:9.05pt;mso-wrap-distance-top:0pt;mso-wrap-distance-bottom:0pt;margin-top:6.25pt;mso-position-vertical-relative:text;margin-left:179.75pt;mso-position-horizontal-relative:text">
                <v:textbox inset="0.103472222222222in,0.0534722222222222in,0.103472222222222in,0.0534722222222222in">
                  <w:txbxContent>
                    <w:p>
                      <w:pPr>
                        <w:pStyle w:val="Normal"/>
                        <w:jc w:val="center"/>
                        <w:rPr>
                          <w:sz w:val="20"/>
                          <w:szCs w:val="20"/>
                        </w:rPr>
                      </w:pPr>
                      <w:r>
                        <w:rPr>
                          <w:sz w:val="20"/>
                          <w:szCs w:val="20"/>
                        </w:rPr>
                        <w:t>Выдача протокола о результатах аукциона</w:t>
                      </w:r>
                    </w:p>
                  </w:txbxContent>
                </v:textbox>
              </v:rect>
            </w:pict>
          </mc:Fallback>
        </mc:AlternateContent>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0" distB="0" distL="114935" distR="114935" simplePos="0" locked="0" layoutInCell="1" allowOverlap="1" relativeHeight="38">
                <wp:simplePos x="0" y="0"/>
                <wp:positionH relativeFrom="column">
                  <wp:posOffset>914400</wp:posOffset>
                </wp:positionH>
                <wp:positionV relativeFrom="paragraph">
                  <wp:posOffset>128270</wp:posOffset>
                </wp:positionV>
                <wp:extent cx="1270" cy="1270"/>
                <wp:effectExtent l="0" t="0" r="0" b="0"/>
                <wp:wrapNone/>
                <wp:docPr id="18"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72pt,10.1pt" to="72pt,46.05pt" stroked="t" style="position:absolute">
                <v:stroke color="black" weight="9360" endarrow="block" endarrowwidth="medium" endarrowlength="medium" joinstyle="miter" endcap="square"/>
                <v:fill o:detectmouseclick="t" on="false"/>
              </v:line>
            </w:pict>
          </mc:Fallback>
        </mc:AlternateContent>
        <mc:AlternateContent>
          <mc:Choice Requires="wps">
            <w:drawing>
              <wp:anchor behindDoc="0" distT="0" distB="0" distL="114935" distR="114935" simplePos="0" locked="0" layoutInCell="1" allowOverlap="1" relativeHeight="39">
                <wp:simplePos x="0" y="0"/>
                <wp:positionH relativeFrom="column">
                  <wp:posOffset>3314700</wp:posOffset>
                </wp:positionH>
                <wp:positionV relativeFrom="paragraph">
                  <wp:posOffset>128270</wp:posOffset>
                </wp:positionV>
                <wp:extent cx="1270" cy="1270"/>
                <wp:effectExtent l="0" t="0" r="0" b="0"/>
                <wp:wrapNone/>
                <wp:docPr id="19" name=""/>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61pt,10.1pt" to="261pt,46.05pt" stroked="t" style="position:absolute">
                <v:stroke color="black" weight="9360" endarrow="block" endarrowwidth="medium" endarrowlength="medium" joinstyle="miter" endcap="square"/>
                <v:fill o:detectmouseclick="t" on="false"/>
              </v:line>
            </w:pict>
          </mc:Fallback>
        </mc:AlternateContent>
      </w:r>
    </w:p>
    <w:p>
      <w:pPr>
        <w:pStyle w:val="Normal"/>
        <w:rPr/>
      </w:pPr>
      <w:r>
        <w:rPr/>
      </w:r>
    </w:p>
    <w:p>
      <w:pPr>
        <w:pStyle w:val="Normal"/>
        <w:rPr/>
      </w:pPr>
      <w:r>
        <w:rPr/>
      </w:r>
    </w:p>
    <w:p>
      <w:pPr>
        <w:pStyle w:val="Normal"/>
        <w:rPr>
          <w:lang w:val="en-US" w:eastAsia="en-US"/>
        </w:rPr>
      </w:pPr>
      <w:r>
        <w:rPr>
          <w:lang w:val="en-US" w:eastAsia="en-US"/>
        </w:rPr>
      </w:r>
      <w:r>
        <mc:AlternateContent>
          <mc:Choice Requires="wps">
            <w:drawing>
              <wp:anchor behindDoc="0" distT="0" distB="0" distL="114935" distR="114935" simplePos="0" locked="0" layoutInCell="1" allowOverlap="1" relativeHeight="32">
                <wp:simplePos x="0" y="0"/>
                <wp:positionH relativeFrom="column">
                  <wp:posOffset>-307975</wp:posOffset>
                </wp:positionH>
                <wp:positionV relativeFrom="paragraph">
                  <wp:posOffset>56515</wp:posOffset>
                </wp:positionV>
                <wp:extent cx="6369050" cy="463550"/>
                <wp:effectExtent l="0" t="0" r="0" b="0"/>
                <wp:wrapNone/>
                <wp:docPr id="20" name="Frame6"/>
                <a:graphic xmlns:a="http://schemas.openxmlformats.org/drawingml/2006/main">
                  <a:graphicData uri="http://schemas.microsoft.com/office/word/2010/wordprocessingShape">
                    <wps:wsp>
                      <wps:cNvSpPr txBox="1"/>
                      <wps:spPr>
                        <a:xfrm>
                          <a:off x="0" y="0"/>
                          <a:ext cx="6369050" cy="463550"/>
                        </a:xfrm>
                        <a:prstGeom prst="rect"/>
                        <a:solidFill>
                          <a:srgbClr val="FFFFFF"/>
                        </a:solidFill>
                        <a:ln w="6350">
                          <a:solidFill>
                            <a:srgbClr val="000000"/>
                          </a:solidFill>
                        </a:ln>
                      </wps:spPr>
                      <wps:txbx>
                        <w:txbxContent>
                          <w:p>
                            <w:pPr>
                              <w:pStyle w:val="Normal"/>
                              <w:jc w:val="center"/>
                              <w:rPr>
                                <w:sz w:val="20"/>
                                <w:szCs w:val="20"/>
                              </w:rPr>
                            </w:pPr>
                            <w:r>
                              <w:rPr>
                                <w:sz w:val="20"/>
                                <w:szCs w:val="20"/>
                              </w:rPr>
                              <w:t>Оказание муниципальной услуги завершено</w:t>
                            </w:r>
                          </w:p>
                        </w:txbxContent>
                      </wps:txbx>
                      <wps:bodyPr anchor="t" lIns="94615" tIns="48895" rIns="94615" bIns="48895">
                        <a:noAutofit/>
                      </wps:bodyPr>
                    </wps:wsp>
                  </a:graphicData>
                </a:graphic>
              </wp:anchor>
            </w:drawing>
          </mc:Choice>
          <mc:Fallback>
            <w:pict>
              <v:rect fillcolor="#FFFFFF" strokecolor="#000000" strokeweight="0pt" style="position:absolute;rotation:0;width:501.5pt;height:36.5pt;mso-wrap-distance-left:9.05pt;mso-wrap-distance-right:9.05pt;mso-wrap-distance-top:0pt;mso-wrap-distance-bottom:0pt;margin-top:4.45pt;mso-position-vertical-relative:text;margin-left:-24.25pt;mso-position-horizontal-relative:text">
                <v:textbox inset="0.103472222222222in,0.0534722222222222in,0.103472222222222in,0.0534722222222222in">
                  <w:txbxContent>
                    <w:p>
                      <w:pPr>
                        <w:pStyle w:val="Normal"/>
                        <w:jc w:val="center"/>
                        <w:rPr>
                          <w:sz w:val="20"/>
                          <w:szCs w:val="20"/>
                        </w:rPr>
                      </w:pPr>
                      <w:r>
                        <w:rPr>
                          <w:sz w:val="20"/>
                          <w:szCs w:val="20"/>
                        </w:rPr>
                        <w:t>Оказание муниципальной услуги завершено</w:t>
                      </w:r>
                    </w:p>
                  </w:txbxContent>
                </v:textbox>
              </v:rect>
            </w:pict>
          </mc:Fallback>
        </mc:AlternateContent>
      </w:r>
    </w:p>
    <w:p>
      <w:pPr>
        <w:pStyle w:val="Normal"/>
        <w:rPr/>
      </w:pPr>
      <w:r>
        <w:rPr/>
      </w:r>
    </w:p>
    <w:p>
      <w:pPr>
        <w:pStyle w:val="Normal"/>
        <w:rPr/>
      </w:pPr>
      <w:r>
        <w:rPr/>
      </w:r>
    </w:p>
    <w:p>
      <w:pPr>
        <w:pStyle w:val="Normal"/>
        <w:rPr/>
      </w:pPr>
      <w:r>
        <w:rPr/>
      </w:r>
    </w:p>
    <w:p>
      <w:pPr>
        <w:pStyle w:val="Normal"/>
        <w:jc w:val="right"/>
        <w:rPr/>
      </w:pPr>
      <w:r>
        <w:rPr/>
        <w:t xml:space="preserve">Приложение   №2                                                                                                                                                                                                                              </w:t>
      </w:r>
    </w:p>
    <w:p>
      <w:pPr>
        <w:pStyle w:val="Normal"/>
        <w:jc w:val="right"/>
        <w:rPr/>
      </w:pPr>
      <w:r>
        <w:rPr/>
        <w:t xml:space="preserve">                                                                         </w:t>
      </w:r>
      <w:r>
        <w:rPr/>
        <w:t xml:space="preserve">к Административному регламенту                                                                                                                                                                                                                                           </w:t>
      </w:r>
    </w:p>
    <w:p>
      <w:pPr>
        <w:pStyle w:val="Normal"/>
        <w:jc w:val="right"/>
        <w:rPr/>
      </w:pPr>
      <w:r>
        <w:rPr/>
        <w:t>«Выдача разрешений на</w:t>
      </w:r>
    </w:p>
    <w:p>
      <w:pPr>
        <w:pStyle w:val="Normal"/>
        <w:jc w:val="right"/>
        <w:rPr/>
      </w:pPr>
      <w:r>
        <w:rPr/>
        <w:t xml:space="preserve"> </w:t>
      </w:r>
      <w:r>
        <w:rPr/>
        <w:t>предоставление земельных</w:t>
      </w:r>
    </w:p>
    <w:p>
      <w:pPr>
        <w:pStyle w:val="Normal"/>
        <w:jc w:val="right"/>
        <w:rPr/>
      </w:pPr>
      <w:r>
        <w:rPr/>
        <w:t xml:space="preserve"> </w:t>
      </w:r>
      <w:r>
        <w:rPr/>
        <w:t>участков для индивидуального</w:t>
      </w:r>
    </w:p>
    <w:p>
      <w:pPr>
        <w:pStyle w:val="Normal"/>
        <w:jc w:val="right"/>
        <w:rPr/>
      </w:pPr>
      <w:r>
        <w:rPr/>
        <w:t xml:space="preserve"> </w:t>
      </w:r>
      <w:r>
        <w:rPr/>
        <w:t>жилищного строительства»</w:t>
      </w:r>
    </w:p>
    <w:p>
      <w:pPr>
        <w:pStyle w:val="Normal"/>
        <w:jc w:val="right"/>
        <w:rPr/>
      </w:pPr>
      <w:r>
        <w:rPr/>
      </w:r>
    </w:p>
    <w:p>
      <w:pPr>
        <w:pStyle w:val="Normal"/>
        <w:jc w:val="right"/>
        <w:rPr/>
      </w:pPr>
      <w:r>
        <w:rPr/>
        <w:t>Главе администрации Эсто-Алтайского СМО РК</w:t>
      </w:r>
    </w:p>
    <w:p>
      <w:pPr>
        <w:pStyle w:val="Normal"/>
        <w:jc w:val="right"/>
        <w:rPr/>
      </w:pPr>
      <w:r>
        <w:rPr/>
        <w:t>от ___________________________________</w:t>
      </w:r>
    </w:p>
    <w:p>
      <w:pPr>
        <w:pStyle w:val="Normal"/>
        <w:jc w:val="right"/>
        <w:rPr/>
      </w:pPr>
      <w:r>
        <w:rPr/>
        <w:t>_____________________________________</w:t>
      </w:r>
    </w:p>
    <w:p>
      <w:pPr>
        <w:pStyle w:val="Normal"/>
        <w:jc w:val="right"/>
        <w:rPr/>
      </w:pPr>
      <w:r>
        <w:rPr/>
        <w:t>проживающего(ей) по адресу:____________</w:t>
      </w:r>
    </w:p>
    <w:p>
      <w:pPr>
        <w:pStyle w:val="Normal"/>
        <w:jc w:val="right"/>
        <w:rPr/>
      </w:pPr>
      <w:r>
        <w:rPr/>
        <w:t>_____________________________________</w:t>
      </w:r>
    </w:p>
    <w:p>
      <w:pPr>
        <w:pStyle w:val="Normal"/>
        <w:jc w:val="right"/>
        <w:rPr/>
      </w:pPr>
      <w:r>
        <w:rPr/>
        <w:t>_____________________________________</w:t>
      </w:r>
    </w:p>
    <w:p>
      <w:pPr>
        <w:pStyle w:val="Normal"/>
        <w:jc w:val="right"/>
        <w:rPr/>
      </w:pPr>
      <w:r>
        <w:rPr/>
        <w:t>паспорт: серия_______№________________</w:t>
      </w:r>
    </w:p>
    <w:p>
      <w:pPr>
        <w:pStyle w:val="Normal"/>
        <w:jc w:val="right"/>
        <w:rPr/>
      </w:pPr>
      <w:r>
        <w:rPr/>
        <w:t xml:space="preserve">                                                         </w:t>
      </w:r>
      <w:r>
        <w:rPr/>
        <w:t>дата выдачи __________________________</w:t>
      </w:r>
    </w:p>
    <w:p>
      <w:pPr>
        <w:pStyle w:val="Normal"/>
        <w:jc w:val="right"/>
        <w:rPr/>
      </w:pPr>
      <w:r>
        <w:rPr/>
        <w:t>кем выдан:____________________________</w:t>
      </w:r>
    </w:p>
    <w:p>
      <w:pPr>
        <w:pStyle w:val="Normal"/>
        <w:jc w:val="right"/>
        <w:rPr/>
      </w:pPr>
      <w:r>
        <w:rPr/>
        <w:t>_____________________________________</w:t>
      </w:r>
    </w:p>
    <w:p>
      <w:pPr>
        <w:pStyle w:val="Normal"/>
        <w:jc w:val="right"/>
        <w:rPr/>
      </w:pPr>
      <w:r>
        <w:rPr/>
        <w:t>тел.___________(моб.)__________________</w:t>
      </w:r>
    </w:p>
    <w:p>
      <w:pPr>
        <w:pStyle w:val="Normal"/>
        <w:rPr/>
      </w:pPr>
      <w:r>
        <w:rPr/>
        <w:t> </w:t>
      </w:r>
    </w:p>
    <w:p>
      <w:pPr>
        <w:pStyle w:val="Normal"/>
        <w:rPr/>
      </w:pPr>
      <w:r>
        <w:rPr/>
        <w:t> </w:t>
      </w:r>
    </w:p>
    <w:p>
      <w:pPr>
        <w:pStyle w:val="Normal"/>
        <w:jc w:val="center"/>
        <w:rPr/>
      </w:pPr>
      <w:r>
        <w:rPr/>
        <w:t>Заявление</w:t>
      </w:r>
    </w:p>
    <w:p>
      <w:pPr>
        <w:pStyle w:val="Normal"/>
        <w:rPr/>
      </w:pPr>
      <w:r>
        <w:rPr/>
      </w:r>
    </w:p>
    <w:p>
      <w:pPr>
        <w:pStyle w:val="Normal"/>
        <w:rPr/>
      </w:pPr>
      <w:r>
        <w:rPr/>
        <w:t xml:space="preserve">         </w:t>
      </w:r>
      <w:r>
        <w:rPr/>
        <w:t>Прошу Вас предоставить в собственность  земельный участок, с кадастровым № _____:__________, площадью___________кв.м., расположенный по адресу:______________________________________________________________________________________________________________</w:t>
      </w:r>
    </w:p>
    <w:p>
      <w:pPr>
        <w:pStyle w:val="Normal"/>
        <w:rPr/>
      </w:pPr>
      <w:r>
        <w:rPr/>
        <w:t>для использования в целях:___________________________________</w:t>
      </w:r>
    </w:p>
    <w:p>
      <w:pPr>
        <w:pStyle w:val="Normal"/>
        <w:rPr/>
      </w:pPr>
      <w:r>
        <w:rPr/>
        <w:t>__________________________________________________________</w:t>
      </w:r>
    </w:p>
    <w:p>
      <w:pPr>
        <w:pStyle w:val="Normal"/>
        <w:rPr/>
      </w:pPr>
      <w:r>
        <w:rPr/>
        <w:t xml:space="preserve">на основании предоставленной документации. </w:t>
      </w:r>
    </w:p>
    <w:p>
      <w:pPr>
        <w:pStyle w:val="Normal"/>
        <w:rPr/>
      </w:pPr>
      <w:r>
        <w:rPr/>
        <w:t>    </w:t>
      </w:r>
    </w:p>
    <w:p>
      <w:pPr>
        <w:pStyle w:val="Normal"/>
        <w:rPr/>
      </w:pPr>
      <w:r>
        <w:rPr/>
        <w:t>Дата                                                                  Подпись заявителя</w:t>
      </w:r>
    </w:p>
    <w:p>
      <w:pPr>
        <w:pStyle w:val="Normal"/>
        <w:rPr/>
      </w:pPr>
      <w:r>
        <w:rPr/>
        <w:t> </w:t>
      </w:r>
    </w:p>
    <w:p>
      <w:pPr>
        <w:pStyle w:val="Normal"/>
        <w:rPr/>
      </w:pPr>
      <w:r>
        <w:rPr/>
        <w:t> </w:t>
      </w:r>
    </w:p>
    <w:p>
      <w:pPr>
        <w:pStyle w:val="Normal"/>
        <w:rPr/>
      </w:pPr>
      <w:r>
        <w:rPr/>
        <w:t> </w:t>
      </w:r>
    </w:p>
    <w:p>
      <w:pPr>
        <w:pStyle w:val="Normal"/>
        <w:rPr/>
      </w:pPr>
      <w:r>
        <w:rPr/>
        <w:t> </w:t>
      </w:r>
    </w:p>
    <w:p>
      <w:pPr>
        <w:pStyle w:val="Normal"/>
        <w:rPr/>
      </w:pPr>
      <w:r>
        <w:rPr/>
        <w:t> </w:t>
      </w:r>
    </w:p>
    <w:p>
      <w:pPr>
        <w:pStyle w:val="Normal"/>
        <w:rPr/>
      </w:pPr>
      <w:r>
        <w:rPr/>
        <w:t> </w:t>
      </w:r>
    </w:p>
    <w:p>
      <w:pPr>
        <w:pStyle w:val="Normal"/>
        <w:rPr/>
      </w:pPr>
      <w:r>
        <w:rPr/>
        <w:t> </w:t>
      </w:r>
    </w:p>
    <w:p>
      <w:pPr>
        <w:pStyle w:val="Normal"/>
        <w:rPr/>
      </w:pPr>
      <w:r>
        <w:rPr/>
        <w: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Главе администрации Эсто-Алтайского СМО РК</w:t>
      </w:r>
    </w:p>
    <w:p>
      <w:pPr>
        <w:pStyle w:val="Normal"/>
        <w:jc w:val="right"/>
        <w:rPr/>
      </w:pPr>
      <w:r>
        <w:rPr/>
        <w:t>от ___________________________________</w:t>
      </w:r>
    </w:p>
    <w:p>
      <w:pPr>
        <w:pStyle w:val="Normal"/>
        <w:jc w:val="right"/>
        <w:rPr/>
      </w:pPr>
      <w:r>
        <w:rPr/>
        <w:t>_____________________________________</w:t>
      </w:r>
    </w:p>
    <w:p>
      <w:pPr>
        <w:pStyle w:val="Normal"/>
        <w:jc w:val="right"/>
        <w:rPr/>
      </w:pPr>
      <w:r>
        <w:rPr/>
        <w:t>проживающего(ей) по адресу:____________</w:t>
      </w:r>
    </w:p>
    <w:p>
      <w:pPr>
        <w:pStyle w:val="Normal"/>
        <w:jc w:val="right"/>
        <w:rPr/>
      </w:pPr>
      <w:r>
        <w:rPr/>
        <w:t>_____________________________________</w:t>
      </w:r>
    </w:p>
    <w:p>
      <w:pPr>
        <w:pStyle w:val="Normal"/>
        <w:jc w:val="right"/>
        <w:rPr/>
      </w:pPr>
      <w:r>
        <w:rPr/>
        <w:t>_____________________________________</w:t>
      </w:r>
    </w:p>
    <w:p>
      <w:pPr>
        <w:pStyle w:val="Normal"/>
        <w:jc w:val="right"/>
        <w:rPr/>
      </w:pPr>
      <w:r>
        <w:rPr/>
        <w:t>паспорт: серия_______№________________</w:t>
      </w:r>
    </w:p>
    <w:p>
      <w:pPr>
        <w:pStyle w:val="Normal"/>
        <w:jc w:val="right"/>
        <w:rPr/>
      </w:pPr>
      <w:r>
        <w:rPr/>
        <w:t xml:space="preserve">                                                         </w:t>
      </w:r>
      <w:r>
        <w:rPr/>
        <w:t>дата выдачи __________________________</w:t>
      </w:r>
    </w:p>
    <w:p>
      <w:pPr>
        <w:pStyle w:val="Normal"/>
        <w:jc w:val="right"/>
        <w:rPr/>
      </w:pPr>
      <w:r>
        <w:rPr/>
        <w:t>кем выдан:____________________________</w:t>
      </w:r>
    </w:p>
    <w:p>
      <w:pPr>
        <w:pStyle w:val="Normal"/>
        <w:jc w:val="right"/>
        <w:rPr/>
      </w:pPr>
      <w:r>
        <w:rPr/>
        <w:t>_____________________________________</w:t>
      </w:r>
    </w:p>
    <w:p>
      <w:pPr>
        <w:pStyle w:val="Normal"/>
        <w:jc w:val="right"/>
        <w:rPr/>
      </w:pPr>
      <w:r>
        <w:rPr/>
        <w:t>тел.___________(моб.)__________________</w:t>
      </w:r>
    </w:p>
    <w:p>
      <w:pPr>
        <w:pStyle w:val="Normal"/>
        <w:rPr/>
      </w:pPr>
      <w:r>
        <w:rPr/>
        <w:t> </w:t>
      </w:r>
    </w:p>
    <w:p>
      <w:pPr>
        <w:pStyle w:val="Normal"/>
        <w:rPr/>
      </w:pPr>
      <w:r>
        <w:rPr/>
        <w:t> </w:t>
      </w:r>
    </w:p>
    <w:p>
      <w:pPr>
        <w:pStyle w:val="Normal"/>
        <w:jc w:val="center"/>
        <w:rPr/>
      </w:pPr>
      <w:r>
        <w:rPr/>
        <w:t>Заявление</w:t>
      </w:r>
    </w:p>
    <w:p>
      <w:pPr>
        <w:pStyle w:val="Normal"/>
        <w:rPr/>
      </w:pPr>
      <w:r>
        <w:rPr/>
        <w:t> </w:t>
      </w:r>
    </w:p>
    <w:p>
      <w:pPr>
        <w:pStyle w:val="Normal"/>
        <w:rPr/>
      </w:pPr>
      <w:r>
        <w:rPr/>
        <w:t>Прошу Вас предоставить в аренду  сроком с __________  по __________ земельный участок, с кадастровым № _____:__________,  площадью____________кв.м., расположенный по адресу:____________________________________________________________</w:t>
      </w:r>
    </w:p>
    <w:p>
      <w:pPr>
        <w:pStyle w:val="Normal"/>
        <w:rPr/>
      </w:pPr>
      <w:r>
        <w:rPr/>
        <w:t>__________________________________________________________________</w:t>
      </w:r>
    </w:p>
    <w:p>
      <w:pPr>
        <w:pStyle w:val="Normal"/>
        <w:rPr/>
      </w:pPr>
      <w:r>
        <w:rPr/>
        <w:t>для использования в целях:____________________________________________</w:t>
      </w:r>
    </w:p>
    <w:p>
      <w:pPr>
        <w:pStyle w:val="Normal"/>
        <w:rPr/>
      </w:pPr>
      <w:r>
        <w:rPr/>
        <w:t>__________________________________________________________________</w:t>
      </w:r>
    </w:p>
    <w:p>
      <w:pPr>
        <w:pStyle w:val="Normal"/>
        <w:rPr/>
      </w:pPr>
      <w:r>
        <w:rPr/>
        <w:t xml:space="preserve">на основании предоставленной документации. </w:t>
      </w:r>
    </w:p>
    <w:p>
      <w:pPr>
        <w:pStyle w:val="Normal"/>
        <w:rPr/>
      </w:pPr>
      <w:r>
        <w:rPr/>
      </w:r>
    </w:p>
    <w:p>
      <w:pPr>
        <w:pStyle w:val="Normal"/>
        <w:rPr/>
      </w:pPr>
      <w:r>
        <w:rPr/>
        <w:t>Дата                                                                  Подпись заявителя</w:t>
      </w:r>
    </w:p>
    <w:p>
      <w:pPr>
        <w:pStyle w:val="Normal"/>
        <w:rPr/>
      </w:pPr>
      <w:r>
        <w:rPr/>
        <w:t> </w:t>
      </w:r>
    </w:p>
    <w:p>
      <w:pPr>
        <w:pStyle w:val="Normal"/>
        <w:rPr/>
      </w:pPr>
      <w:r>
        <w:rPr/>
      </w:r>
    </w:p>
    <w:sectPr>
      <w:headerReference w:type="default" r:id="rId7"/>
      <w:footerReference w:type="default" r:id="rId8"/>
      <w:type w:val="nextPage"/>
      <w:pgSz w:w="12240" w:h="15840"/>
      <w:pgMar w:left="1418" w:right="454" w:header="709" w:top="765"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mbria">
    <w:altName w:val="Palatino Linotype"/>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altName w:val="Times New Roman"/>
    <w:charset w:val="cc"/>
    <w:family w:val="roman"/>
    <w:pitch w:val="variable"/>
  </w:font>
  <w:font w:name="Verdana">
    <w:charset w:val="cc"/>
    <w:family w:val="swiss"/>
    <w:pitch w:val="variable"/>
  </w:font>
  <w:font w:name="Sylfae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22">
              <wp:simplePos x="0" y="0"/>
              <wp:positionH relativeFrom="margin">
                <wp:align>right</wp:align>
              </wp:positionH>
              <wp:positionV relativeFrom="paragraph">
                <wp:posOffset>635</wp:posOffset>
              </wp:positionV>
              <wp:extent cx="14605" cy="146685"/>
              <wp:effectExtent l="0" t="0" r="0" b="0"/>
              <wp:wrapSquare wrapText="largest"/>
              <wp:docPr id="21" name="Frame7"/>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517.25pt;mso-position-horizontal:right;mso-position-horizontal-relative:margin">
              <v:fill opacity="0f"/>
              <v:textbox>
                <w:txbxContent>
                  <w:p>
                    <w:pPr>
                      <w:pStyle w:val="Footer"/>
                      <w:rPr>
                        <w:rStyle w:val="PageNumber"/>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fldChar w:fldCharType="begin"/>
    </w:r>
    <w:r>
      <w:rPr/>
      <w:instrText> PAGE </w:instrText>
    </w:r>
    <w:r>
      <w:rPr/>
      <w:fldChar w:fldCharType="separate"/>
    </w:r>
    <w:r>
      <w:rPr/>
      <w:t>19</w:t>
    </w:r>
    <w:r>
      <w:rPr/>
      <w:fldChar w:fldCharType="end"/>
    </w:r>
  </w:p>
  <w:p>
    <w:pPr>
      <w:pStyle w:val="Header"/>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decimal"/>
      <w:lvlText w:val="%3"/>
      <w:lvlJc w:val="left"/>
      <w:pPr>
        <w:tabs>
          <w:tab w:val="num" w:pos="720"/>
        </w:tabs>
        <w:ind w:left="720" w:hanging="720"/>
      </w:pPr>
      <w:rPr/>
    </w:lvl>
    <w:lvl w:ilvl="3">
      <w:start w:val="1"/>
      <w:pStyle w:val="Heading4"/>
      <w:numFmt w:val="decimal"/>
      <w:lvlText w:val="%3.%4"/>
      <w:lvlJc w:val="left"/>
      <w:pPr>
        <w:tabs>
          <w:tab w:val="num" w:pos="864"/>
        </w:tabs>
        <w:ind w:left="864" w:hanging="864"/>
      </w:pPr>
      <w:rPr/>
    </w:lvl>
    <w:lvl w:ilvl="4">
      <w:start w:val="1"/>
      <w:pStyle w:val="Heading5"/>
      <w:numFmt w:val="decimal"/>
      <w:lvlText w:val="%3.%4.%5"/>
      <w:lvlJc w:val="left"/>
      <w:pPr>
        <w:tabs>
          <w:tab w:val="num" w:pos="1008"/>
        </w:tabs>
        <w:ind w:left="1008" w:hanging="1008"/>
      </w:pPr>
      <w:rPr/>
    </w:lvl>
    <w:lvl w:ilvl="5">
      <w:start w:val="1"/>
      <w:pStyle w:val="Heading6"/>
      <w:numFmt w:val="decimal"/>
      <w:lvlText w:val="%3.%4.%5.%6"/>
      <w:lvlJc w:val="left"/>
      <w:pPr>
        <w:tabs>
          <w:tab w:val="num" w:pos="1152"/>
        </w:tabs>
        <w:ind w:left="1152" w:hanging="1152"/>
      </w:pPr>
      <w:rPr/>
    </w:lvl>
    <w:lvl w:ilvl="6">
      <w:start w:val="1"/>
      <w:pStyle w:val="Heading7"/>
      <w:numFmt w:val="decimal"/>
      <w:lvlText w:val="%3.%4.%5.%6.%7"/>
      <w:lvlJc w:val="left"/>
      <w:pPr>
        <w:tabs>
          <w:tab w:val="num" w:pos="1296"/>
        </w:tabs>
        <w:ind w:left="1296" w:hanging="1296"/>
      </w:pPr>
      <w:rPr/>
    </w:lvl>
    <w:lvl w:ilvl="7">
      <w:start w:val="1"/>
      <w:pStyle w:val="Heading8"/>
      <w:numFmt w:val="decimal"/>
      <w:lvlText w:val="%3.%4.%5.%6.%7.%8"/>
      <w:lvlJc w:val="left"/>
      <w:pPr>
        <w:tabs>
          <w:tab w:val="num" w:pos="1440"/>
        </w:tabs>
        <w:ind w:left="1440" w:hanging="1440"/>
      </w:pPr>
      <w:rPr/>
    </w:lvl>
    <w:lvl w:ilvl="8">
      <w:start w:val="1"/>
      <w:pStyle w:val="Heading9"/>
      <w:numFmt w:val="decimal"/>
      <w:lvlText w:val="%3.%4.%5.%6.%7.%8.%9"/>
      <w:lvlJc w:val="left"/>
      <w:pPr>
        <w:tabs>
          <w:tab w:val="num" w:pos="1584"/>
        </w:tabs>
        <w:ind w:left="1584" w:hanging="1584"/>
      </w:pPr>
      <w:rPr/>
    </w:lvl>
  </w:abstractNum>
  <w:abstractNum w:abstractNumId="2">
    <w:lvl w:ilvl="0">
      <w:start w:val="1"/>
      <w:numFmt w:val="decimal"/>
      <w:lvlText w:val="%1."/>
      <w:lvlJc w:val="left"/>
      <w:pPr>
        <w:ind w:left="645" w:hanging="360"/>
      </w:pPr>
      <w:rPr>
        <w:szCs w:val="24"/>
      </w:rPr>
    </w:lvl>
  </w:abstractNum>
  <w:abstractNum w:abstractNumId="3">
    <w:lvl w:ilvl="0">
      <w:start w:val="1"/>
      <w:numFmt w:val="decimal"/>
      <w:lvlText w:val="%1."/>
      <w:lvlJc w:val="left"/>
      <w:pPr>
        <w:tabs>
          <w:tab w:val="num" w:pos="907"/>
        </w:tabs>
        <w:ind w:left="0" w:hanging="-709"/>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851"/>
        </w:tabs>
        <w:ind w:left="851" w:hanging="284"/>
      </w:pPr>
      <w:rPr>
        <w:rFonts w:ascii="Symbol" w:hAnsi="Symbol" w:cs="Symbol" w:hint="default"/>
        <w:rFonts w:cs="Symbol"/>
      </w:rPr>
    </w:lvl>
  </w:abstractNum>
  <w:abstractNum w:abstractNumId="5">
    <w:lvl w:ilvl="0">
      <w:start w:val="1"/>
      <w:numFmt w:val="bullet"/>
      <w:lvlText w:val=""/>
      <w:lvlJc w:val="left"/>
      <w:pPr>
        <w:tabs>
          <w:tab w:val="num" w:pos="1134"/>
        </w:tabs>
        <w:ind w:left="0" w:hanging="-737"/>
      </w:pPr>
      <w:rPr>
        <w:rFonts w:ascii="Symbol" w:hAnsi="Symbol" w:cs="Symbol" w:hint="default"/>
        <w:rFonts w:cs="Symbol"/>
        <w:color w:val="000000"/>
      </w:rPr>
    </w:lvl>
  </w:abstractNum>
  <w:abstractNum w:abstractNumId="6">
    <w:lvl w:ilvl="0">
      <w:start w:val="1"/>
      <w:numFmt w:val="decimal"/>
      <w:lvlText w:val="%1."/>
      <w:lvlJc w:val="left"/>
      <w:pPr>
        <w:ind w:left="1789" w:hanging="360"/>
      </w:pPr>
      <w:rPr>
        <w:color w:val="000000"/>
      </w:rPr>
    </w:lvl>
    <w:lvl w:ilvl="1">
      <w:start w:val="1"/>
      <w:numFmt w:val="lowerLetter"/>
      <w:lvlText w:val="%2."/>
      <w:lvlJc w:val="left"/>
      <w:pPr>
        <w:ind w:left="2509" w:hanging="360"/>
      </w:pPr>
      <w:rPr>
        <w:color w:val="000000"/>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autoSpaceDE w:val="false"/>
      <w:spacing w:lineRule="auto" w:line="360"/>
      <w:jc w:val="both"/>
      <w:outlineLvl w:val="0"/>
    </w:pPr>
    <w:rPr>
      <w:sz w:val="26"/>
      <w:szCs w:val="26"/>
    </w:rPr>
  </w:style>
  <w:style w:type="paragraph" w:styleId="Heading2">
    <w:name w:val="Heading 2"/>
    <w:basedOn w:val="Normal"/>
    <w:next w:val="Normal"/>
    <w:qFormat/>
    <w:pPr>
      <w:keepNext w:val="true"/>
      <w:keepLines/>
      <w:spacing w:before="200" w:after="0"/>
      <w:outlineLvl w:val="1"/>
    </w:pPr>
    <w:rPr>
      <w:rFonts w:ascii="Cambria;Palatino Linotype" w:hAnsi="Cambria;Palatino Linotype" w:cs="Cambria;Palatino Linotype"/>
      <w:b/>
      <w:bCs/>
      <w:color w:val="4F81BD"/>
      <w:sz w:val="26"/>
      <w:szCs w:val="26"/>
    </w:rPr>
  </w:style>
  <w:style w:type="paragraph" w:styleId="Heading3">
    <w:name w:val="Heading 3"/>
    <w:basedOn w:val="Normal"/>
    <w:next w:val="Normal"/>
    <w:qFormat/>
    <w:pPr>
      <w:keepNext w:val="true"/>
      <w:numPr>
        <w:ilvl w:val="2"/>
        <w:numId w:val="1"/>
      </w:numPr>
      <w:autoSpaceDE w:val="false"/>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autoSpaceDE w:val="false"/>
      <w:spacing w:before="240" w:after="60"/>
      <w:outlineLvl w:val="3"/>
    </w:pPr>
    <w:rPr>
      <w:b/>
      <w:bCs/>
      <w:sz w:val="28"/>
      <w:szCs w:val="28"/>
    </w:rPr>
  </w:style>
  <w:style w:type="paragraph" w:styleId="Heading5">
    <w:name w:val="Heading 5"/>
    <w:basedOn w:val="Normal"/>
    <w:next w:val="Normal"/>
    <w:qFormat/>
    <w:pPr>
      <w:numPr>
        <w:ilvl w:val="4"/>
        <w:numId w:val="1"/>
      </w:numPr>
      <w:autoSpaceDE w:val="false"/>
      <w:spacing w:before="240" w:after="60"/>
      <w:outlineLvl w:val="4"/>
    </w:pPr>
    <w:rPr>
      <w:b/>
      <w:bCs/>
      <w:i/>
      <w:iCs/>
      <w:sz w:val="26"/>
      <w:szCs w:val="26"/>
    </w:rPr>
  </w:style>
  <w:style w:type="paragraph" w:styleId="Heading6">
    <w:name w:val="Heading 6"/>
    <w:basedOn w:val="Normal"/>
    <w:next w:val="Normal"/>
    <w:qFormat/>
    <w:pPr>
      <w:keepNext w:val="true"/>
      <w:numPr>
        <w:ilvl w:val="5"/>
        <w:numId w:val="1"/>
      </w:numPr>
      <w:autoSpaceDE w:val="false"/>
      <w:spacing w:lineRule="auto" w:line="360"/>
      <w:jc w:val="both"/>
      <w:outlineLvl w:val="5"/>
    </w:pPr>
    <w:rPr>
      <w:b/>
      <w:bCs/>
      <w:sz w:val="26"/>
      <w:szCs w:val="26"/>
    </w:rPr>
  </w:style>
  <w:style w:type="paragraph" w:styleId="Heading7">
    <w:name w:val="Heading 7"/>
    <w:basedOn w:val="Normal"/>
    <w:next w:val="Normal"/>
    <w:qFormat/>
    <w:pPr>
      <w:keepNext w:val="true"/>
      <w:numPr>
        <w:ilvl w:val="6"/>
        <w:numId w:val="1"/>
      </w:numPr>
      <w:autoSpaceDE w:val="false"/>
      <w:outlineLvl w:val="6"/>
    </w:pPr>
    <w:rPr>
      <w:b/>
      <w:bCs/>
      <w:color w:val="000000"/>
    </w:rPr>
  </w:style>
  <w:style w:type="paragraph" w:styleId="Heading8">
    <w:name w:val="Heading 8"/>
    <w:basedOn w:val="Normal"/>
    <w:next w:val="Normal"/>
    <w:qFormat/>
    <w:pPr>
      <w:numPr>
        <w:ilvl w:val="7"/>
        <w:numId w:val="1"/>
      </w:numPr>
      <w:autoSpaceDE w:val="false"/>
      <w:spacing w:before="240" w:after="60"/>
      <w:outlineLvl w:val="7"/>
    </w:pPr>
    <w:rPr>
      <w:i/>
      <w:iCs/>
    </w:rPr>
  </w:style>
  <w:style w:type="paragraph" w:styleId="Heading9">
    <w:name w:val="Heading 9"/>
    <w:basedOn w:val="Normal"/>
    <w:next w:val="Normal"/>
    <w:qFormat/>
    <w:pPr>
      <w:numPr>
        <w:ilvl w:val="8"/>
        <w:numId w:val="1"/>
      </w:numPr>
      <w:autoSpaceDE w:val="false"/>
      <w:spacing w:before="240" w:after="60"/>
      <w:outlineLvl w:val="8"/>
    </w:pPr>
    <w:rPr>
      <w:rFonts w:ascii="Arial" w:hAnsi="Arial" w:cs="Arial"/>
      <w:sz w:val="22"/>
      <w:szCs w:val="22"/>
    </w:rPr>
  </w:style>
  <w:style w:type="character" w:styleId="WW8Num1z0">
    <w:name w:val="WW8Num1z0"/>
    <w:qFormat/>
    <w:rPr>
      <w:b/>
      <w:i/>
    </w:rPr>
  </w:style>
  <w:style w:type="character" w:styleId="WW8Num2z0">
    <w:name w:val="WW8Num2z0"/>
    <w:qFormat/>
    <w:rPr>
      <w:rFonts w:ascii="Symbol" w:hAnsi="Symbol" w:cs="OpenSymbol"/>
    </w:rPr>
  </w:style>
  <w:style w:type="character" w:styleId="WW8Num3z0">
    <w:name w:val="WW8Num3z0"/>
    <w:qFormat/>
    <w:rPr>
      <w:rFonts w:ascii="Symbol" w:hAnsi="Symbol" w:cs="OpenSymbol"/>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color w:val="000000"/>
    </w:rPr>
  </w:style>
  <w:style w:type="character" w:styleId="WW8Num7z2">
    <w:name w:val="WW8Num7z2"/>
    <w:qFormat/>
    <w:rPr/>
  </w:style>
  <w:style w:type="character" w:styleId="WW8Num8z0">
    <w:name w:val="WW8Num8z0"/>
    <w:qFormat/>
    <w:rPr/>
  </w:style>
  <w:style w:type="character" w:styleId="WW8Num9z0">
    <w:name w:val="WW8Num9z0"/>
    <w:qFormat/>
    <w:rPr>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color w:val="000000"/>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Style5">
    <w:name w:val="Основной шрифт абзаца"/>
    <w:qFormat/>
    <w:rPr/>
  </w:style>
  <w:style w:type="character" w:styleId="25">
    <w:name w:val=" Знак Знак25"/>
    <w:qFormat/>
    <w:rPr>
      <w:rFonts w:ascii="Times New Roman" w:hAnsi="Times New Roman" w:eastAsia="Times New Roman" w:cs="Times New Roman"/>
      <w:sz w:val="26"/>
      <w:szCs w:val="26"/>
    </w:rPr>
  </w:style>
  <w:style w:type="character" w:styleId="24">
    <w:name w:val=" Знак Знак24"/>
    <w:qFormat/>
    <w:rPr>
      <w:rFonts w:ascii="Cambria;Palatino Linotype" w:hAnsi="Cambria;Palatino Linotype" w:eastAsia="Times New Roman" w:cs="Cambria;Palatino Linotype"/>
      <w:b/>
      <w:bCs/>
      <w:color w:val="4F81BD"/>
      <w:sz w:val="26"/>
      <w:szCs w:val="26"/>
    </w:rPr>
  </w:style>
  <w:style w:type="character" w:styleId="23">
    <w:name w:val=" Знак Знак23"/>
    <w:qFormat/>
    <w:rPr>
      <w:rFonts w:ascii="Arial" w:hAnsi="Arial" w:eastAsia="Times New Roman" w:cs="Arial"/>
      <w:b/>
      <w:bCs/>
      <w:sz w:val="26"/>
      <w:szCs w:val="26"/>
    </w:rPr>
  </w:style>
  <w:style w:type="character" w:styleId="22">
    <w:name w:val=" Знак Знак22"/>
    <w:qFormat/>
    <w:rPr>
      <w:rFonts w:ascii="Times New Roman" w:hAnsi="Times New Roman" w:eastAsia="Times New Roman" w:cs="Times New Roman"/>
      <w:b/>
      <w:bCs/>
      <w:sz w:val="28"/>
      <w:szCs w:val="28"/>
    </w:rPr>
  </w:style>
  <w:style w:type="character" w:styleId="21">
    <w:name w:val=" Знак Знак21"/>
    <w:qFormat/>
    <w:rPr>
      <w:rFonts w:ascii="Times New Roman" w:hAnsi="Times New Roman" w:eastAsia="Times New Roman" w:cs="Times New Roman"/>
      <w:b/>
      <w:bCs/>
      <w:i/>
      <w:iCs/>
      <w:sz w:val="26"/>
      <w:szCs w:val="26"/>
    </w:rPr>
  </w:style>
  <w:style w:type="character" w:styleId="20">
    <w:name w:val=" Знак Знак20"/>
    <w:qFormat/>
    <w:rPr>
      <w:rFonts w:ascii="Times New Roman" w:hAnsi="Times New Roman" w:eastAsia="Times New Roman" w:cs="Times New Roman"/>
      <w:b/>
      <w:bCs/>
      <w:sz w:val="26"/>
      <w:szCs w:val="26"/>
    </w:rPr>
  </w:style>
  <w:style w:type="character" w:styleId="19">
    <w:name w:val=" Знак Знак19"/>
    <w:qFormat/>
    <w:rPr>
      <w:rFonts w:ascii="Times New Roman" w:hAnsi="Times New Roman" w:eastAsia="Times New Roman" w:cs="Times New Roman"/>
      <w:b/>
      <w:bCs/>
      <w:color w:val="000000"/>
      <w:sz w:val="24"/>
      <w:szCs w:val="24"/>
    </w:rPr>
  </w:style>
  <w:style w:type="character" w:styleId="18">
    <w:name w:val=" Знак Знак18"/>
    <w:qFormat/>
    <w:rPr>
      <w:rFonts w:ascii="Times New Roman" w:hAnsi="Times New Roman" w:eastAsia="Times New Roman" w:cs="Times New Roman"/>
      <w:i/>
      <w:iCs/>
      <w:sz w:val="24"/>
      <w:szCs w:val="24"/>
    </w:rPr>
  </w:style>
  <w:style w:type="character" w:styleId="17">
    <w:name w:val=" Знак Знак17"/>
    <w:qFormat/>
    <w:rPr>
      <w:rFonts w:ascii="Arial" w:hAnsi="Arial" w:eastAsia="Times New Roman" w:cs="Arial"/>
    </w:rPr>
  </w:style>
  <w:style w:type="character" w:styleId="InternetLink">
    <w:name w:val="Internet Link"/>
    <w:rPr>
      <w:color w:val="0000FF"/>
      <w:u w:val="single"/>
    </w:rPr>
  </w:style>
  <w:style w:type="character" w:styleId="16">
    <w:name w:val=" Знак Знак16"/>
    <w:qFormat/>
    <w:rPr>
      <w:rFonts w:ascii="Times New Roman" w:hAnsi="Times New Roman" w:eastAsia="Times New Roman" w:cs="Times New Roman"/>
      <w:sz w:val="20"/>
      <w:szCs w:val="20"/>
    </w:rPr>
  </w:style>
  <w:style w:type="character" w:styleId="FootnoteCharacters">
    <w:name w:val="Footnote Characters"/>
    <w:qFormat/>
    <w:rPr>
      <w:vertAlign w:val="superscript"/>
    </w:rPr>
  </w:style>
  <w:style w:type="character" w:styleId="15">
    <w:name w:val=" Знак Знак15"/>
    <w:qFormat/>
    <w:rPr>
      <w:rFonts w:ascii="Tahoma" w:hAnsi="Tahoma" w:eastAsia="Times New Roman" w:cs="Tahoma"/>
      <w:sz w:val="16"/>
      <w:szCs w:val="16"/>
    </w:rPr>
  </w:style>
  <w:style w:type="character" w:styleId="14">
    <w:name w:val=" Знак Знак14"/>
    <w:qFormat/>
    <w:rPr>
      <w:rFonts w:ascii="Times New Roman" w:hAnsi="Times New Roman" w:eastAsia="Times New Roman" w:cs="Times New Roman"/>
      <w:sz w:val="28"/>
      <w:szCs w:val="28"/>
    </w:rPr>
  </w:style>
  <w:style w:type="character" w:styleId="13">
    <w:name w:val=" Знак Знак13"/>
    <w:qFormat/>
    <w:rPr>
      <w:rFonts w:ascii="Times New Roman" w:hAnsi="Times New Roman" w:eastAsia="Times New Roman" w:cs="Times New Roman"/>
      <w:sz w:val="24"/>
      <w:szCs w:val="24"/>
    </w:rPr>
  </w:style>
  <w:style w:type="character" w:styleId="ConsNormal">
    <w:name w:val="ConsNormal Знак"/>
    <w:qFormat/>
    <w:rPr>
      <w:rFonts w:ascii="Arial" w:hAnsi="Arial" w:eastAsia="Times New Roman" w:cs="Arial"/>
      <w:sz w:val="16"/>
      <w:szCs w:val="16"/>
      <w:lang w:val="ru-RU" w:bidi="ar-SA"/>
    </w:rPr>
  </w:style>
  <w:style w:type="character" w:styleId="12">
    <w:name w:val=" Знак Знак12"/>
    <w:qFormat/>
    <w:rPr>
      <w:rFonts w:ascii="Times New Roman" w:hAnsi="Times New Roman" w:eastAsia="Times New Roman" w:cs="Times New Roman"/>
      <w:sz w:val="24"/>
      <w:szCs w:val="24"/>
    </w:rPr>
  </w:style>
  <w:style w:type="character" w:styleId="11">
    <w:name w:val=" Знак Знак11"/>
    <w:qFormat/>
    <w:rPr>
      <w:rFonts w:ascii="Times New Roman" w:hAnsi="Times New Roman" w:eastAsia="Times New Roman" w:cs="Times New Roman"/>
      <w:sz w:val="24"/>
      <w:szCs w:val="24"/>
    </w:rPr>
  </w:style>
  <w:style w:type="character" w:styleId="10">
    <w:name w:val=" Знак Знак10"/>
    <w:qFormat/>
    <w:rPr>
      <w:rFonts w:ascii="Times New Roman" w:hAnsi="Times New Roman" w:eastAsia="Times New Roman" w:cs="Times New Roman"/>
      <w:sz w:val="20"/>
      <w:szCs w:val="20"/>
    </w:rPr>
  </w:style>
  <w:style w:type="character" w:styleId="9">
    <w:name w:val=" Знак Знак9"/>
    <w:qFormat/>
    <w:rPr>
      <w:rFonts w:ascii="Times New Roman" w:hAnsi="Times New Roman" w:eastAsia="Times New Roman" w:cs="Times New Roman"/>
      <w:sz w:val="20"/>
      <w:szCs w:val="20"/>
    </w:rPr>
  </w:style>
  <w:style w:type="character" w:styleId="PageNumber">
    <w:name w:val="Page Number"/>
    <w:basedOn w:val="Style5"/>
    <w:rPr/>
  </w:style>
  <w:style w:type="character" w:styleId="8">
    <w:name w:val=" Знак Знак8"/>
    <w:qFormat/>
    <w:rPr>
      <w:rFonts w:ascii="Times New Roman" w:hAnsi="Times New Roman" w:eastAsia="Times New Roman" w:cs="Times New Roman"/>
      <w:sz w:val="28"/>
      <w:szCs w:val="28"/>
    </w:rPr>
  </w:style>
  <w:style w:type="character" w:styleId="Style6">
    <w:name w:val="Знак примечания"/>
    <w:qFormat/>
    <w:rPr>
      <w:sz w:val="16"/>
      <w:szCs w:val="16"/>
    </w:rPr>
  </w:style>
  <w:style w:type="character" w:styleId="7">
    <w:name w:val=" Знак Знак7"/>
    <w:qFormat/>
    <w:rPr>
      <w:rFonts w:ascii="Times New Roman" w:hAnsi="Times New Roman" w:eastAsia="Times New Roman" w:cs="Times New Roman"/>
      <w:sz w:val="20"/>
      <w:szCs w:val="20"/>
    </w:rPr>
  </w:style>
  <w:style w:type="character" w:styleId="6">
    <w:name w:val=" Знак Знак6"/>
    <w:qFormat/>
    <w:rPr>
      <w:rFonts w:ascii="Times New Roman" w:hAnsi="Times New Roman" w:eastAsia="Times New Roman" w:cs="Times New Roman"/>
      <w:b/>
      <w:bCs/>
      <w:sz w:val="20"/>
      <w:szCs w:val="20"/>
    </w:rPr>
  </w:style>
  <w:style w:type="character" w:styleId="ConsPlusNormal">
    <w:name w:val="ConsPlusNormal Знак"/>
    <w:qFormat/>
    <w:rPr>
      <w:rFonts w:ascii="Arial" w:hAnsi="Arial" w:eastAsia="Times New Roman" w:cs="Arial"/>
      <w:lang w:val="ru-RU" w:bidi="ar-SA"/>
    </w:rPr>
  </w:style>
  <w:style w:type="character" w:styleId="5">
    <w:name w:val=" Знак Знак5"/>
    <w:qFormat/>
    <w:rPr>
      <w:rFonts w:ascii="Times New Roman" w:hAnsi="Times New Roman" w:eastAsia="Times New Roman" w:cs="Times New Roman"/>
      <w:sz w:val="16"/>
      <w:szCs w:val="16"/>
    </w:rPr>
  </w:style>
  <w:style w:type="character" w:styleId="4">
    <w:name w:val=" Знак Знак4"/>
    <w:qFormat/>
    <w:rPr>
      <w:rFonts w:ascii="Times New Roman" w:hAnsi="Times New Roman" w:eastAsia="Times New Roman" w:cs="Times New Roman"/>
      <w:sz w:val="20"/>
      <w:szCs w:val="20"/>
    </w:rPr>
  </w:style>
  <w:style w:type="character" w:styleId="VisitedInternetLink">
    <w:name w:val="Visited Internet Link"/>
    <w:rPr>
      <w:color w:val="800080"/>
      <w:u w:val="single"/>
    </w:rPr>
  </w:style>
  <w:style w:type="character" w:styleId="3">
    <w:name w:val=" Знак Знак3"/>
    <w:qFormat/>
    <w:rPr>
      <w:rFonts w:ascii="Times New Roman" w:hAnsi="Times New Roman" w:eastAsia="Times New Roman" w:cs="Times New Roman"/>
      <w:sz w:val="24"/>
      <w:szCs w:val="24"/>
    </w:rPr>
  </w:style>
  <w:style w:type="character" w:styleId="2">
    <w:name w:val=" Знак Знак2"/>
    <w:qFormat/>
    <w:rPr>
      <w:rFonts w:ascii="Times New Roman" w:hAnsi="Times New Roman" w:eastAsia="Times New Roman" w:cs="Times New Roman"/>
      <w:sz w:val="20"/>
      <w:szCs w:val="20"/>
    </w:rPr>
  </w:style>
  <w:style w:type="character" w:styleId="Ep">
    <w:name w:val="ep"/>
    <w:qFormat/>
    <w:rPr>
      <w:shd w:fill="auto" w:val="clear"/>
    </w:rPr>
  </w:style>
  <w:style w:type="character" w:styleId="31">
    <w:name w:val="Знак Знак3"/>
    <w:qFormat/>
    <w:rPr>
      <w:lang w:val="ru-RU"/>
    </w:rPr>
  </w:style>
  <w:style w:type="character" w:styleId="FontStyle43">
    <w:name w:val="Font Style43"/>
    <w:qFormat/>
    <w:rPr>
      <w:rFonts w:ascii="Times New Roman" w:hAnsi="Times New Roman" w:cs="Times New Roman"/>
      <w:sz w:val="26"/>
      <w:szCs w:val="26"/>
    </w:rPr>
  </w:style>
  <w:style w:type="character" w:styleId="1">
    <w:name w:val=" Знак Знак1"/>
    <w:qFormat/>
    <w:rPr>
      <w:rFonts w:ascii="Calibri;Times New Roman" w:hAnsi="Calibri;Times New Roman" w:eastAsia="Times New Roman" w:cs="Calibri;Times New Roman"/>
    </w:rPr>
  </w:style>
  <w:style w:type="character" w:styleId="EndnoteCharacters">
    <w:name w:val="Endnote Characters"/>
    <w:qFormat/>
    <w:rPr>
      <w:vertAlign w:val="superscript"/>
    </w:rPr>
  </w:style>
  <w:style w:type="character" w:styleId="Style7">
    <w:name w:val=" Знак Знак"/>
    <w:qFormat/>
    <w:rPr>
      <w:rFonts w:ascii="Tahoma" w:hAnsi="Tahoma" w:eastAsia="Times New Roman" w:cs="Tahoma"/>
      <w:sz w:val="20"/>
      <w:szCs w:val="20"/>
      <w:shd w:fill="000080" w:val="clear"/>
    </w:rPr>
  </w:style>
  <w:style w:type="character" w:styleId="FontStyle45">
    <w:name w:val="Font Style45"/>
    <w:qFormat/>
    <w:rPr>
      <w:rFonts w:ascii="Times New Roman" w:hAnsi="Times New Roman" w:cs="Times New Roman"/>
      <w:b/>
      <w:bCs/>
      <w:sz w:val="26"/>
      <w:szCs w:val="26"/>
    </w:rPr>
  </w:style>
  <w:style w:type="character" w:styleId="FontStyle46">
    <w:name w:val="Font Style46"/>
    <w:qFormat/>
    <w:rPr>
      <w:rFonts w:ascii="Times New Roman" w:hAnsi="Times New Roman" w:cs="Times New Roman"/>
      <w:sz w:val="26"/>
      <w:szCs w:val="26"/>
    </w:rPr>
  </w:style>
  <w:style w:type="character" w:styleId="FontStyle47">
    <w:name w:val="Font Style47"/>
    <w:qFormat/>
    <w:rPr>
      <w:rFonts w:ascii="Times New Roman" w:hAnsi="Times New Roman" w:cs="Times New Roman"/>
      <w:b/>
      <w:bCs/>
      <w:sz w:val="26"/>
      <w:szCs w:val="26"/>
    </w:rPr>
  </w:style>
  <w:style w:type="character" w:styleId="FontStyle62">
    <w:name w:val="Font Style62"/>
    <w:qFormat/>
    <w:rPr>
      <w:rFonts w:ascii="Times New Roman" w:hAnsi="Times New Roman" w:cs="Times New Roman"/>
      <w:sz w:val="26"/>
      <w:szCs w:val="26"/>
    </w:rPr>
  </w:style>
  <w:style w:type="character" w:styleId="FontStyle49">
    <w:name w:val="Font Style49"/>
    <w:qFormat/>
    <w:rPr>
      <w:rFonts w:ascii="Times New Roman" w:hAnsi="Times New Roman" w:cs="Times New Roman"/>
      <w:b/>
      <w:bCs/>
      <w:i/>
      <w:iCs/>
      <w:sz w:val="26"/>
      <w:szCs w:val="26"/>
    </w:rPr>
  </w:style>
  <w:style w:type="character" w:styleId="StrongEmphasis">
    <w:name w:val="Strong Emphasis"/>
    <w:qFormat/>
    <w:rPr>
      <w:b/>
      <w:bCs/>
    </w:rPr>
  </w:style>
  <w:style w:type="character" w:styleId="Style8">
    <w:name w:val="Гипертекстовая ссылка"/>
    <w:qFormat/>
    <w:rPr>
      <w:rFonts w:cs="Times New Roman"/>
      <w:color w:val="008000"/>
    </w:rPr>
  </w:style>
  <w:style w:type="character" w:styleId="Style9">
    <w:name w:val="Цветовое выделение"/>
    <w:qFormat/>
    <w:rPr>
      <w:b/>
      <w:color w:val="000080"/>
    </w:rPr>
  </w:style>
  <w:style w:type="character" w:styleId="Emphasis">
    <w:name w:val="Emphasis"/>
    <w:qFormat/>
    <w:rPr>
      <w:i/>
      <w:iCs/>
    </w:rPr>
  </w:style>
  <w:style w:type="character" w:styleId="Fontstyle35">
    <w:name w:val="fontstyle35"/>
    <w:basedOn w:val="Style5"/>
    <w:qFormat/>
    <w:rPr/>
  </w:style>
  <w:style w:type="paragraph" w:styleId="Heading">
    <w:name w:val="Heading"/>
    <w:basedOn w:val="Normal"/>
    <w:next w:val="TextBody"/>
    <w:qFormat/>
    <w:pPr>
      <w:jc w:val="center"/>
    </w:pPr>
    <w:rPr>
      <w:sz w:val="28"/>
      <w:szCs w:val="28"/>
    </w:rPr>
  </w:style>
  <w:style w:type="paragraph" w:styleId="TextBody">
    <w:name w:val="Body Text"/>
    <w:basedOn w:val="Normal"/>
    <w:pPr>
      <w:spacing w:lineRule="auto" w:line="360"/>
      <w:jc w:val="both"/>
    </w:pPr>
    <w:rPr>
      <w:sz w:val="28"/>
      <w:szCs w:val="28"/>
    </w:rPr>
  </w:style>
  <w:style w:type="paragraph" w:styleId="List">
    <w:name w:val="List"/>
    <w:basedOn w:val="Normal"/>
    <w:pPr/>
    <w:rPr>
      <w:sz w:val="20"/>
      <w:szCs w:val="20"/>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0">
    <w:name w:val=" Знак"/>
    <w:basedOn w:val="Normal"/>
    <w:qFormat/>
    <w:pPr/>
    <w:rPr>
      <w:rFonts w:ascii="Verdana" w:hAnsi="Verdana" w:cs="Verdana"/>
      <w:sz w:val="20"/>
      <w:szCs w:val="20"/>
      <w:lang w:val="en-US"/>
    </w:rPr>
  </w:style>
  <w:style w:type="paragraph" w:styleId="Punct">
    <w:name w:val="punct"/>
    <w:basedOn w:val="Normal"/>
    <w:qFormat/>
    <w:pPr>
      <w:numPr>
        <w:ilvl w:val="0"/>
        <w:numId w:val="6"/>
      </w:numPr>
      <w:autoSpaceDE w:val="false"/>
      <w:spacing w:lineRule="auto" w:line="360"/>
      <w:jc w:val="both"/>
    </w:pPr>
    <w:rPr>
      <w:sz w:val="26"/>
      <w:szCs w:val="26"/>
    </w:rPr>
  </w:style>
  <w:style w:type="paragraph" w:styleId="Subpunct">
    <w:name w:val="subpunct"/>
    <w:basedOn w:val="Normal"/>
    <w:qFormat/>
    <w:pPr>
      <w:numPr>
        <w:ilvl w:val="0"/>
        <w:numId w:val="6"/>
      </w:numPr>
      <w:autoSpaceDE w:val="false"/>
      <w:spacing w:lineRule="auto" w:line="360"/>
      <w:jc w:val="both"/>
    </w:pPr>
    <w:rPr>
      <w:sz w:val="26"/>
      <w:szCs w:val="26"/>
      <w:lang w:val="en-US"/>
    </w:rPr>
  </w:style>
  <w:style w:type="paragraph" w:styleId="110">
    <w:name w:val="Абзац списка1"/>
    <w:basedOn w:val="Normal"/>
    <w:qFormat/>
    <w:pPr>
      <w:ind w:left="720" w:hanging="0"/>
    </w:pPr>
    <w:rPr/>
  </w:style>
  <w:style w:type="paragraph" w:styleId="Footnote">
    <w:name w:val="Footnote Text"/>
    <w:basedOn w:val="Normal"/>
    <w:pPr>
      <w:autoSpaceDE w:val="false"/>
    </w:pPr>
    <w:rPr>
      <w:sz w:val="20"/>
      <w:szCs w:val="20"/>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Style11">
    <w:name w:val="Текст выноски"/>
    <w:basedOn w:val="Normal"/>
    <w:qFormat/>
    <w:pPr/>
    <w:rPr>
      <w:rFonts w:ascii="Tahoma" w:hAnsi="Tahoma" w:cs="Tahoma"/>
      <w:sz w:val="16"/>
      <w:szCs w:val="16"/>
    </w:rPr>
  </w:style>
  <w:style w:type="paragraph" w:styleId="32">
    <w:name w:val="Основной текст с отступом 3"/>
    <w:basedOn w:val="Normal"/>
    <w:qFormat/>
    <w:pPr>
      <w:ind w:left="300" w:hanging="0"/>
      <w:jc w:val="center"/>
    </w:pPr>
    <w:rPr/>
  </w:style>
  <w:style w:type="paragraph" w:styleId="ConsNormal1">
    <w:name w:val="ConsNormal"/>
    <w:qFormat/>
    <w:pPr>
      <w:widowControl w:val="false"/>
      <w:autoSpaceDE w:val="false"/>
      <w:ind w:firstLine="720"/>
    </w:pPr>
    <w:rPr>
      <w:rFonts w:ascii="Arial" w:hAnsi="Arial" w:eastAsia="Times New Roman" w:cs="Arial"/>
      <w:color w:val="auto"/>
      <w:sz w:val="16"/>
      <w:szCs w:val="16"/>
      <w:lang w:val="ru-RU" w:bidi="ar-SA" w:eastAsia="zh-CN"/>
    </w:rPr>
  </w:style>
  <w:style w:type="paragraph" w:styleId="26">
    <w:name w:val="Основной текст 2"/>
    <w:basedOn w:val="Normal"/>
    <w:qFormat/>
    <w:pPr>
      <w:spacing w:lineRule="auto" w:line="480" w:before="0" w:after="120"/>
    </w:pPr>
    <w:rPr/>
  </w:style>
  <w:style w:type="paragraph" w:styleId="TextBodyIndent">
    <w:name w:val="Body Text Indent"/>
    <w:basedOn w:val="Normal"/>
    <w:pPr>
      <w:spacing w:before="0" w:after="120"/>
      <w:ind w:left="360" w:hanging="0"/>
    </w:pPr>
    <w:rPr/>
  </w:style>
  <w:style w:type="paragraph" w:styleId="Header">
    <w:name w:val="Header"/>
    <w:basedOn w:val="Normal"/>
    <w:pPr>
      <w:autoSpaceDE w:val="false"/>
    </w:pPr>
    <w:rPr>
      <w:sz w:val="20"/>
      <w:szCs w:val="20"/>
    </w:rPr>
  </w:style>
  <w:style w:type="paragraph" w:styleId="Footer">
    <w:name w:val="Footer"/>
    <w:basedOn w:val="Normal"/>
    <w:pPr>
      <w:autoSpaceDE w:val="false"/>
    </w:pPr>
    <w:rPr>
      <w:sz w:val="20"/>
      <w:szCs w:val="20"/>
    </w:rPr>
  </w:style>
  <w:style w:type="paragraph" w:styleId="ConsNonformat">
    <w:name w:val="Con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Style12">
    <w:name w:val="Текст примечания"/>
    <w:basedOn w:val="Normal"/>
    <w:qFormat/>
    <w:pPr/>
    <w:rPr>
      <w:sz w:val="20"/>
      <w:szCs w:val="20"/>
    </w:rPr>
  </w:style>
  <w:style w:type="paragraph" w:styleId="Style13">
    <w:name w:val="Тема примечания"/>
    <w:basedOn w:val="Style12"/>
    <w:next w:val="Style12"/>
    <w:qFormat/>
    <w:pPr/>
    <w:rPr>
      <w:b/>
      <w:bCs/>
    </w:rPr>
  </w:style>
  <w:style w:type="paragraph" w:styleId="TextBasTxt">
    <w:name w:val="TextBasTxt"/>
    <w:basedOn w:val="Normal"/>
    <w:qFormat/>
    <w:pPr>
      <w:autoSpaceDE w:val="false"/>
      <w:ind w:firstLine="567"/>
      <w:jc w:val="both"/>
    </w:pPr>
    <w:rPr>
      <w:sz w:val="26"/>
      <w:szCs w:val="26"/>
    </w:rPr>
  </w:style>
  <w:style w:type="paragraph" w:styleId="TextList">
    <w:name w:val="TextList"/>
    <w:basedOn w:val="Normal"/>
    <w:qFormat/>
    <w:pPr>
      <w:autoSpaceDE w:val="false"/>
      <w:ind w:firstLine="567"/>
      <w:jc w:val="both"/>
    </w:pPr>
    <w:rPr>
      <w:sz w:val="26"/>
      <w:szCs w:val="26"/>
    </w:rPr>
  </w:style>
  <w:style w:type="paragraph" w:styleId="Style14">
    <w:name w:val="Название объекта"/>
    <w:basedOn w:val="Normal"/>
    <w:next w:val="Normal"/>
    <w:qFormat/>
    <w:pPr>
      <w:autoSpaceDE w:val="false"/>
    </w:pPr>
    <w:rPr>
      <w:b/>
      <w:bCs/>
      <w:sz w:val="20"/>
      <w:szCs w:val="20"/>
    </w:rPr>
  </w:style>
  <w:style w:type="paragraph" w:styleId="TextBoldCenter">
    <w:name w:val="TextBoldCenter"/>
    <w:basedOn w:val="Normal"/>
    <w:qFormat/>
    <w:pPr>
      <w:autoSpaceDE w:val="false"/>
      <w:spacing w:before="283" w:after="0"/>
      <w:jc w:val="center"/>
    </w:pPr>
    <w:rPr>
      <w:b/>
      <w:bCs/>
      <w:sz w:val="26"/>
      <w:szCs w:val="26"/>
    </w:rPr>
  </w:style>
  <w:style w:type="paragraph" w:styleId="TextBas">
    <w:name w:val="TextBas"/>
    <w:basedOn w:val="Normal"/>
    <w:qFormat/>
    <w:pPr>
      <w:autoSpaceDE w:val="false"/>
      <w:jc w:val="both"/>
    </w:pPr>
    <w:rPr>
      <w:sz w:val="26"/>
      <w:szCs w:val="26"/>
    </w:rPr>
  </w:style>
  <w:style w:type="paragraph" w:styleId="TextCenter16">
    <w:name w:val="TextCenter16"/>
    <w:basedOn w:val="Normal"/>
    <w:qFormat/>
    <w:pPr>
      <w:autoSpaceDE w:val="false"/>
      <w:jc w:val="center"/>
    </w:pPr>
    <w:rPr>
      <w:b/>
      <w:bCs/>
      <w:sz w:val="32"/>
      <w:szCs w:val="32"/>
    </w:rPr>
  </w:style>
  <w:style w:type="paragraph" w:styleId="Mdltitle">
    <w:name w:val="mdl_title"/>
    <w:basedOn w:val="Normal"/>
    <w:qFormat/>
    <w:pPr>
      <w:autoSpaceDE w:val="false"/>
      <w:jc w:val="center"/>
    </w:pPr>
    <w:rPr>
      <w:b/>
      <w:bCs/>
      <w:color w:val="000000"/>
      <w:sz w:val="26"/>
      <w:szCs w:val="26"/>
    </w:rPr>
  </w:style>
  <w:style w:type="paragraph" w:styleId="Subpuncttxt">
    <w:name w:val="subpunct_txt"/>
    <w:basedOn w:val="Normal"/>
    <w:qFormat/>
    <w:pPr>
      <w:autoSpaceDE w:val="false"/>
      <w:spacing w:lineRule="auto" w:line="360"/>
      <w:ind w:firstLine="709"/>
      <w:jc w:val="both"/>
    </w:pPr>
    <w:rPr>
      <w:color w:val="000000"/>
      <w:sz w:val="26"/>
      <w:szCs w:val="26"/>
    </w:rPr>
  </w:style>
  <w:style w:type="paragraph" w:styleId="Xl30">
    <w:name w:val="xl30"/>
    <w:basedOn w:val="Normal"/>
    <w:qFormat/>
    <w:pPr>
      <w:spacing w:before="280" w:after="280"/>
      <w:jc w:val="center"/>
      <w:textAlignment w:val="center"/>
    </w:pPr>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TextLink">
    <w:name w:val="TextLink"/>
    <w:basedOn w:val="Normal"/>
    <w:qFormat/>
    <w:pPr>
      <w:autoSpaceDE w:val="false"/>
      <w:spacing w:before="283" w:after="170"/>
      <w:jc w:val="both"/>
    </w:pPr>
    <w:rPr>
      <w:b/>
      <w:bCs/>
      <w:sz w:val="26"/>
      <w:szCs w:val="26"/>
    </w:rPr>
  </w:style>
  <w:style w:type="paragraph" w:styleId="ActInsertDoc">
    <w:name w:val="actInsertDoc"/>
    <w:basedOn w:val="Normal"/>
    <w:qFormat/>
    <w:pPr>
      <w:autoSpaceDE w:val="false"/>
      <w:jc w:val="center"/>
    </w:pPr>
    <w:rPr>
      <w:b/>
      <w:bCs/>
      <w:sz w:val="26"/>
      <w:szCs w:val="26"/>
    </w:rPr>
  </w:style>
  <w:style w:type="paragraph" w:styleId="TextCenter">
    <w:name w:val="TextCenter"/>
    <w:basedOn w:val="Normal"/>
    <w:qFormat/>
    <w:pPr>
      <w:autoSpaceDE w:val="false"/>
      <w:jc w:val="center"/>
    </w:pPr>
    <w:rPr>
      <w:b/>
      <w:bCs/>
      <w:sz w:val="28"/>
      <w:szCs w:val="28"/>
    </w:rPr>
  </w:style>
  <w:style w:type="paragraph" w:styleId="TextRight">
    <w:name w:val="TextRight"/>
    <w:basedOn w:val="Normal"/>
    <w:qFormat/>
    <w:pPr>
      <w:autoSpaceDE w:val="false"/>
      <w:jc w:val="right"/>
    </w:pPr>
    <w:rPr>
      <w:b/>
      <w:bCs/>
      <w:sz w:val="28"/>
      <w:szCs w:val="28"/>
    </w:rPr>
  </w:style>
  <w:style w:type="paragraph" w:styleId="TextBoldRight">
    <w:name w:val="TextBoldRight"/>
    <w:basedOn w:val="Normal"/>
    <w:qFormat/>
    <w:pPr>
      <w:autoSpaceDE w:val="false"/>
      <w:spacing w:before="283" w:after="0"/>
      <w:jc w:val="right"/>
    </w:pPr>
    <w:rPr>
      <w:b/>
      <w:bCs/>
      <w:sz w:val="26"/>
      <w:szCs w:val="26"/>
    </w:rPr>
  </w:style>
  <w:style w:type="paragraph" w:styleId="TextBold">
    <w:name w:val="TextBold"/>
    <w:basedOn w:val="Normal"/>
    <w:qFormat/>
    <w:pPr>
      <w:autoSpaceDE w:val="false"/>
      <w:spacing w:before="283" w:after="170"/>
      <w:jc w:val="both"/>
    </w:pPr>
    <w:rPr>
      <w:b/>
      <w:bCs/>
      <w:sz w:val="26"/>
      <w:szCs w:val="26"/>
    </w:rPr>
  </w:style>
  <w:style w:type="paragraph" w:styleId="TextBoldLink">
    <w:name w:val="TextBoldLink"/>
    <w:basedOn w:val="Normal"/>
    <w:qFormat/>
    <w:pPr>
      <w:autoSpaceDE w:val="false"/>
      <w:spacing w:before="283" w:after="170"/>
      <w:jc w:val="both"/>
    </w:pPr>
    <w:rPr>
      <w:b/>
      <w:bCs/>
      <w:sz w:val="26"/>
      <w:szCs w:val="26"/>
    </w:rPr>
  </w:style>
  <w:style w:type="paragraph" w:styleId="TextBasJustifyLeft">
    <w:name w:val="TextBasJustifyLeft"/>
    <w:basedOn w:val="Normal"/>
    <w:qFormat/>
    <w:pPr>
      <w:autoSpaceDE w:val="false"/>
      <w:ind w:left="283" w:hanging="283"/>
      <w:jc w:val="both"/>
    </w:pPr>
    <w:rPr>
      <w:sz w:val="26"/>
      <w:szCs w:val="26"/>
    </w:rPr>
  </w:style>
  <w:style w:type="paragraph" w:styleId="TextBasLeft">
    <w:name w:val="TextBasLeft"/>
    <w:basedOn w:val="Normal"/>
    <w:qFormat/>
    <w:pPr>
      <w:autoSpaceDE w:val="false"/>
      <w:ind w:left="283" w:hanging="283"/>
    </w:pPr>
    <w:rPr>
      <w:sz w:val="26"/>
      <w:szCs w:val="26"/>
    </w:rPr>
  </w:style>
  <w:style w:type="paragraph" w:styleId="TextBasCenter">
    <w:name w:val="TextBasCenter"/>
    <w:basedOn w:val="Normal"/>
    <w:qFormat/>
    <w:pPr>
      <w:autoSpaceDE w:val="false"/>
      <w:ind w:left="283" w:hanging="283"/>
      <w:jc w:val="center"/>
    </w:pPr>
    <w:rPr>
      <w:sz w:val="26"/>
      <w:szCs w:val="26"/>
    </w:rPr>
  </w:style>
  <w:style w:type="paragraph" w:styleId="TextBasIndent">
    <w:name w:val="TextBasIndent"/>
    <w:basedOn w:val="Normal"/>
    <w:qFormat/>
    <w:pPr>
      <w:autoSpaceDE w:val="false"/>
      <w:ind w:left="850" w:hanging="283"/>
      <w:jc w:val="both"/>
    </w:pPr>
    <w:rPr>
      <w:sz w:val="26"/>
      <w:szCs w:val="26"/>
    </w:rPr>
  </w:style>
  <w:style w:type="paragraph" w:styleId="TextBasIndent1">
    <w:name w:val="TextBasIndent1"/>
    <w:basedOn w:val="Normal"/>
    <w:qFormat/>
    <w:pPr>
      <w:autoSpaceDE w:val="false"/>
      <w:ind w:left="850" w:hanging="0"/>
      <w:jc w:val="both"/>
    </w:pPr>
    <w:rPr>
      <w:sz w:val="26"/>
      <w:szCs w:val="26"/>
    </w:rPr>
  </w:style>
  <w:style w:type="paragraph" w:styleId="Text13Bold">
    <w:name w:val="Text13Bold"/>
    <w:basedOn w:val="Normal"/>
    <w:qFormat/>
    <w:pPr>
      <w:autoSpaceDE w:val="false"/>
      <w:spacing w:before="0" w:after="113"/>
      <w:jc w:val="both"/>
    </w:pPr>
    <w:rPr>
      <w:b/>
      <w:bCs/>
      <w:sz w:val="26"/>
      <w:szCs w:val="26"/>
    </w:rPr>
  </w:style>
  <w:style w:type="paragraph" w:styleId="Text13">
    <w:name w:val="Text13"/>
    <w:basedOn w:val="Normal"/>
    <w:qFormat/>
    <w:pPr>
      <w:autoSpaceDE w:val="false"/>
      <w:spacing w:before="56" w:after="56"/>
      <w:ind w:left="4819" w:hanging="0"/>
      <w:jc w:val="both"/>
    </w:pPr>
    <w:rPr>
      <w:sz w:val="26"/>
      <w:szCs w:val="26"/>
    </w:rPr>
  </w:style>
  <w:style w:type="paragraph" w:styleId="Text13Center">
    <w:name w:val="Text13Center"/>
    <w:basedOn w:val="Normal"/>
    <w:qFormat/>
    <w:pPr>
      <w:autoSpaceDE w:val="false"/>
      <w:spacing w:before="56" w:after="56"/>
      <w:ind w:left="4819" w:hanging="0"/>
      <w:jc w:val="center"/>
    </w:pPr>
    <w:rPr>
      <w:sz w:val="26"/>
      <w:szCs w:val="26"/>
    </w:rPr>
  </w:style>
  <w:style w:type="paragraph" w:styleId="TextItal">
    <w:name w:val="TextItal"/>
    <w:basedOn w:val="Normal"/>
    <w:qFormat/>
    <w:pPr>
      <w:autoSpaceDE w:val="false"/>
      <w:jc w:val="both"/>
    </w:pPr>
    <w:rPr>
      <w:i/>
      <w:iCs/>
      <w:sz w:val="26"/>
      <w:szCs w:val="26"/>
    </w:rPr>
  </w:style>
  <w:style w:type="paragraph" w:styleId="Text10Ind">
    <w:name w:val="Text10Ind"/>
    <w:basedOn w:val="Normal"/>
    <w:qFormat/>
    <w:pPr>
      <w:autoSpaceDE w:val="false"/>
      <w:ind w:left="567" w:hanging="283"/>
      <w:jc w:val="both"/>
    </w:pPr>
    <w:rPr>
      <w:sz w:val="26"/>
      <w:szCs w:val="26"/>
    </w:rPr>
  </w:style>
  <w:style w:type="paragraph" w:styleId="TextFunc">
    <w:name w:val="TextFunc"/>
    <w:basedOn w:val="Normal"/>
    <w:qFormat/>
    <w:pPr>
      <w:autoSpaceDE w:val="false"/>
      <w:ind w:left="567" w:hanging="567"/>
      <w:jc w:val="both"/>
    </w:pPr>
    <w:rPr>
      <w:sz w:val="26"/>
      <w:szCs w:val="26"/>
    </w:rPr>
  </w:style>
  <w:style w:type="paragraph" w:styleId="Text20Ind">
    <w:name w:val="Text20Ind"/>
    <w:basedOn w:val="Normal"/>
    <w:qFormat/>
    <w:pPr>
      <w:autoSpaceDE w:val="false"/>
      <w:ind w:left="850" w:hanging="0"/>
      <w:jc w:val="both"/>
    </w:pPr>
    <w:rPr>
      <w:sz w:val="26"/>
      <w:szCs w:val="26"/>
    </w:rPr>
  </w:style>
  <w:style w:type="paragraph" w:styleId="Text20Indjustify">
    <w:name w:val="Text20Ind_justify"/>
    <w:basedOn w:val="Normal"/>
    <w:qFormat/>
    <w:pPr>
      <w:autoSpaceDE w:val="false"/>
      <w:ind w:hanging="283"/>
      <w:jc w:val="both"/>
    </w:pPr>
    <w:rPr>
      <w:sz w:val="26"/>
      <w:szCs w:val="26"/>
    </w:rPr>
  </w:style>
  <w:style w:type="paragraph" w:styleId="TextBullet">
    <w:name w:val="TextBullet"/>
    <w:basedOn w:val="Normal"/>
    <w:qFormat/>
    <w:pPr>
      <w:autoSpaceDE w:val="false"/>
      <w:ind w:left="1134" w:hanging="283"/>
      <w:jc w:val="both"/>
    </w:pPr>
    <w:rPr>
      <w:sz w:val="26"/>
      <w:szCs w:val="26"/>
    </w:rPr>
  </w:style>
  <w:style w:type="paragraph" w:styleId="TextBoldCenter2">
    <w:name w:val="TextBoldCenter2"/>
    <w:basedOn w:val="Normal"/>
    <w:qFormat/>
    <w:pPr>
      <w:autoSpaceDE w:val="false"/>
      <w:jc w:val="center"/>
    </w:pPr>
    <w:rPr>
      <w:b/>
      <w:bCs/>
      <w:sz w:val="26"/>
      <w:szCs w:val="26"/>
    </w:rPr>
  </w:style>
  <w:style w:type="paragraph" w:styleId="TextItal2">
    <w:name w:val="TextItal2"/>
    <w:basedOn w:val="Normal"/>
    <w:qFormat/>
    <w:pPr>
      <w:autoSpaceDE w:val="false"/>
      <w:ind w:left="567" w:hanging="0"/>
      <w:jc w:val="both"/>
    </w:pPr>
    <w:rPr>
      <w:i/>
      <w:iCs/>
      <w:sz w:val="26"/>
      <w:szCs w:val="26"/>
    </w:rPr>
  </w:style>
  <w:style w:type="paragraph" w:styleId="U">
    <w:name w:val="u"/>
    <w:basedOn w:val="Normal"/>
    <w:qFormat/>
    <w:pPr>
      <w:ind w:firstLine="284"/>
      <w:jc w:val="both"/>
    </w:pPr>
    <w:rPr>
      <w:color w:val="000000"/>
    </w:rPr>
  </w:style>
  <w:style w:type="paragraph" w:styleId="Uv">
    <w:name w:val="uv"/>
    <w:basedOn w:val="Normal"/>
    <w:qFormat/>
    <w:pPr>
      <w:ind w:firstLine="539"/>
      <w:jc w:val="both"/>
    </w:pPr>
    <w:rPr>
      <w:color w:val="000000"/>
    </w:rPr>
  </w:style>
  <w:style w:type="paragraph" w:styleId="ConsPlusNormal1">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33">
    <w:name w:val="Основной текст 3"/>
    <w:basedOn w:val="Normal"/>
    <w:qFormat/>
    <w:pPr>
      <w:autoSpaceDE w:val="false"/>
      <w:spacing w:before="0" w:after="120"/>
    </w:pPr>
    <w:rPr>
      <w:sz w:val="16"/>
      <w:szCs w:val="16"/>
    </w:rPr>
  </w:style>
  <w:style w:type="paragraph" w:styleId="27">
    <w:name w:val="Основной текст с отступом 2"/>
    <w:basedOn w:val="Normal"/>
    <w:qFormat/>
    <w:pPr>
      <w:autoSpaceDE w:val="false"/>
      <w:spacing w:lineRule="auto" w:line="480" w:before="0" w:after="120"/>
      <w:ind w:left="283" w:hanging="0"/>
    </w:pPr>
    <w:rPr>
      <w:sz w:val="20"/>
      <w:szCs w:val="20"/>
    </w:rPr>
  </w:style>
  <w:style w:type="paragraph" w:styleId="Style15">
    <w:name w:val="Обычный (веб)"/>
    <w:basedOn w:val="Normal"/>
    <w:qFormat/>
    <w:pPr>
      <w:spacing w:before="280" w:after="280"/>
    </w:pPr>
    <w:rPr/>
  </w:style>
  <w:style w:type="paragraph" w:styleId="Apdx">
    <w:name w:val="apdx"/>
    <w:basedOn w:val="Normal"/>
    <w:next w:val="Normal"/>
    <w:qFormat/>
    <w:pPr>
      <w:autoSpaceDE w:val="false"/>
      <w:jc w:val="right"/>
    </w:pPr>
    <w:rPr>
      <w:b/>
      <w:bCs/>
      <w:color w:val="000000"/>
      <w:sz w:val="26"/>
      <w:szCs w:val="26"/>
    </w:rPr>
  </w:style>
  <w:style w:type="paragraph" w:styleId="Lstm">
    <w:name w:val="lst_m"/>
    <w:basedOn w:val="Normal"/>
    <w:qFormat/>
    <w:pPr>
      <w:numPr>
        <w:ilvl w:val="0"/>
        <w:numId w:val="5"/>
      </w:numPr>
      <w:autoSpaceDE w:val="false"/>
      <w:spacing w:lineRule="auto" w:line="360"/>
      <w:jc w:val="both"/>
    </w:pPr>
    <w:rPr>
      <w:sz w:val="26"/>
      <w:szCs w:val="26"/>
      <w:lang w:val="en-US"/>
    </w:rPr>
  </w:style>
  <w:style w:type="paragraph" w:styleId="Txt">
    <w:name w:val="txt"/>
    <w:basedOn w:val="Normal"/>
    <w:qFormat/>
    <w:pPr>
      <w:autoSpaceDE w:val="false"/>
      <w:spacing w:lineRule="auto" w:line="360"/>
      <w:ind w:firstLine="709"/>
      <w:jc w:val="both"/>
    </w:pPr>
    <w:rPr>
      <w:sz w:val="26"/>
      <w:szCs w:val="26"/>
    </w:rPr>
  </w:style>
  <w:style w:type="paragraph" w:styleId="Lst">
    <w:name w:val="lst"/>
    <w:basedOn w:val="Normal"/>
    <w:qFormat/>
    <w:pPr>
      <w:numPr>
        <w:ilvl w:val="0"/>
        <w:numId w:val="3"/>
      </w:numPr>
      <w:autoSpaceDE w:val="false"/>
      <w:spacing w:lineRule="auto" w:line="360"/>
      <w:jc w:val="both"/>
    </w:pPr>
    <w:rPr>
      <w:sz w:val="26"/>
      <w:szCs w:val="26"/>
    </w:rPr>
  </w:style>
  <w:style w:type="paragraph" w:styleId="Endnote">
    <w:name w:val="Endnote Text"/>
    <w:basedOn w:val="Normal"/>
    <w:pPr>
      <w:autoSpaceDE w:val="false"/>
    </w:pPr>
    <w:rPr>
      <w:sz w:val="20"/>
      <w:szCs w:val="20"/>
    </w:rPr>
  </w:style>
  <w:style w:type="paragraph" w:styleId="Font6">
    <w:name w:val="font6"/>
    <w:basedOn w:val="Normal"/>
    <w:qFormat/>
    <w:pPr>
      <w:spacing w:before="280" w:after="280"/>
    </w:pPr>
    <w:rPr/>
  </w:style>
  <w:style w:type="paragraph" w:styleId="111">
    <w:name w:val="Обычный1"/>
    <w:qFormat/>
    <w:pPr>
      <w:widowControl/>
    </w:pPr>
    <w:rPr>
      <w:rFonts w:ascii="Times New Roman" w:hAnsi="Times New Roman" w:eastAsia="Times New Roman" w:cs="Times New Roman"/>
      <w:color w:val="000000"/>
      <w:sz w:val="24"/>
      <w:szCs w:val="24"/>
      <w:lang w:val="ru-RU" w:bidi="ar-SA" w:eastAsia="zh-CN"/>
    </w:rPr>
  </w:style>
  <w:style w:type="paragraph" w:styleId="Style37">
    <w:name w:val="Style37"/>
    <w:basedOn w:val="Normal"/>
    <w:qFormat/>
    <w:pPr>
      <w:widowControl w:val="false"/>
      <w:autoSpaceDE w:val="false"/>
      <w:spacing w:lineRule="exact" w:line="483"/>
      <w:ind w:firstLine="586"/>
      <w:jc w:val="both"/>
    </w:pPr>
    <w:rPr>
      <w:rFonts w:ascii="Sylfaen" w:hAnsi="Sylfaen" w:cs="Sylfaen"/>
    </w:rPr>
  </w:style>
  <w:style w:type="paragraph" w:styleId="Style16">
    <w:name w:val="Текст"/>
    <w:basedOn w:val="Normal"/>
    <w:qFormat/>
    <w:pPr/>
    <w:rPr>
      <w:rFonts w:ascii="Calibri;Times New Roman" w:hAnsi="Calibri;Times New Roman" w:cs="Calibri;Times New Roman"/>
      <w:sz w:val="22"/>
      <w:szCs w:val="22"/>
    </w:rPr>
  </w:style>
  <w:style w:type="paragraph" w:styleId="112">
    <w:name w:val="Название1"/>
    <w:basedOn w:val="Normal"/>
    <w:qFormat/>
    <w:pPr>
      <w:autoSpaceDE w:val="false"/>
      <w:spacing w:lineRule="auto" w:line="360" w:before="1560" w:after="0"/>
      <w:jc w:val="center"/>
    </w:pPr>
    <w:rPr>
      <w:b/>
      <w:bCs/>
      <w:color w:val="000000"/>
      <w:sz w:val="26"/>
      <w:szCs w:val="26"/>
    </w:rPr>
  </w:style>
  <w:style w:type="paragraph" w:styleId="Hdr">
    <w:name w:val="hdr"/>
    <w:basedOn w:val="Normal"/>
    <w:qFormat/>
    <w:pPr>
      <w:autoSpaceDE w:val="false"/>
      <w:spacing w:before="0" w:after="120"/>
      <w:ind w:left="5041" w:hanging="0"/>
      <w:jc w:val="center"/>
    </w:pPr>
    <w:rPr>
      <w:sz w:val="26"/>
      <w:szCs w:val="26"/>
    </w:rPr>
  </w:style>
  <w:style w:type="paragraph" w:styleId="Contents1">
    <w:name w:val="TOC 1"/>
    <w:basedOn w:val="Normal"/>
    <w:next w:val="Normal"/>
    <w:pPr>
      <w:autoSpaceDE w:val="false"/>
    </w:pPr>
    <w:rPr>
      <w:b/>
      <w:bCs/>
      <w:sz w:val="26"/>
      <w:szCs w:val="26"/>
      <w:lang w:val="en-US" w:eastAsia="en-US"/>
    </w:rPr>
  </w:style>
  <w:style w:type="paragraph" w:styleId="28">
    <w:name w:val="Название2"/>
    <w:basedOn w:val="Normal"/>
    <w:qFormat/>
    <w:pPr>
      <w:autoSpaceDE w:val="false"/>
      <w:spacing w:lineRule="auto" w:line="360" w:before="1560" w:after="0"/>
      <w:jc w:val="center"/>
    </w:pPr>
    <w:rPr>
      <w:b/>
      <w:bCs/>
      <w:color w:val="000000"/>
      <w:sz w:val="26"/>
      <w:szCs w:val="26"/>
    </w:rPr>
  </w:style>
  <w:style w:type="paragraph" w:styleId="Pril">
    <w:name w:val="pril"/>
    <w:basedOn w:val="Style14"/>
    <w:qFormat/>
    <w:pPr>
      <w:jc w:val="right"/>
    </w:pPr>
    <w:rPr>
      <w:color w:val="000000"/>
      <w:sz w:val="26"/>
      <w:szCs w:val="26"/>
    </w:rPr>
  </w:style>
  <w:style w:type="paragraph" w:styleId="Mdl">
    <w:name w:val="mdl"/>
    <w:basedOn w:val="Normal"/>
    <w:qFormat/>
    <w:pPr>
      <w:autoSpaceDE w:val="false"/>
      <w:jc w:val="center"/>
    </w:pPr>
    <w:rPr>
      <w:sz w:val="26"/>
      <w:szCs w:val="26"/>
    </w:rPr>
  </w:style>
  <w:style w:type="paragraph" w:styleId="Contents2">
    <w:name w:val="TOC 2"/>
    <w:basedOn w:val="Normal"/>
    <w:next w:val="Normal"/>
    <w:pPr>
      <w:autoSpaceDE w:val="false"/>
      <w:ind w:left="260" w:hanging="0"/>
    </w:pPr>
    <w:rPr>
      <w:sz w:val="26"/>
      <w:szCs w:val="26"/>
    </w:rPr>
  </w:style>
  <w:style w:type="paragraph" w:styleId="Contents3">
    <w:name w:val="TOC 3"/>
    <w:basedOn w:val="Normal"/>
    <w:next w:val="Normal"/>
    <w:pPr>
      <w:autoSpaceDE w:val="false"/>
      <w:ind w:left="520" w:hanging="0"/>
    </w:pPr>
    <w:rPr>
      <w:sz w:val="26"/>
      <w:szCs w:val="26"/>
    </w:rPr>
  </w:style>
  <w:style w:type="paragraph" w:styleId="Contents4">
    <w:name w:val="TOC 4"/>
    <w:basedOn w:val="Normal"/>
    <w:next w:val="Normal"/>
    <w:pPr>
      <w:autoSpaceDE w:val="false"/>
      <w:ind w:left="780" w:hanging="0"/>
    </w:pPr>
    <w:rPr>
      <w:sz w:val="26"/>
      <w:szCs w:val="26"/>
    </w:rPr>
  </w:style>
  <w:style w:type="paragraph" w:styleId="Contents5">
    <w:name w:val="TOC 5"/>
    <w:basedOn w:val="Normal"/>
    <w:next w:val="Normal"/>
    <w:pPr>
      <w:autoSpaceDE w:val="false"/>
      <w:ind w:left="1040" w:hanging="0"/>
    </w:pPr>
    <w:rPr>
      <w:sz w:val="26"/>
      <w:szCs w:val="26"/>
    </w:rPr>
  </w:style>
  <w:style w:type="paragraph" w:styleId="Contents6">
    <w:name w:val="TOC 6"/>
    <w:basedOn w:val="Normal"/>
    <w:next w:val="Normal"/>
    <w:pPr>
      <w:autoSpaceDE w:val="false"/>
      <w:ind w:left="1300" w:hanging="0"/>
    </w:pPr>
    <w:rPr>
      <w:sz w:val="26"/>
      <w:szCs w:val="26"/>
    </w:rPr>
  </w:style>
  <w:style w:type="paragraph" w:styleId="Contents7">
    <w:name w:val="TOC 7"/>
    <w:basedOn w:val="Normal"/>
    <w:next w:val="Normal"/>
    <w:pPr>
      <w:autoSpaceDE w:val="false"/>
      <w:ind w:left="1560" w:hanging="0"/>
    </w:pPr>
    <w:rPr>
      <w:sz w:val="26"/>
      <w:szCs w:val="26"/>
    </w:rPr>
  </w:style>
  <w:style w:type="paragraph" w:styleId="Contents8">
    <w:name w:val="TOC 8"/>
    <w:basedOn w:val="Normal"/>
    <w:next w:val="Normal"/>
    <w:pPr>
      <w:autoSpaceDE w:val="false"/>
      <w:ind w:left="1820" w:hanging="0"/>
    </w:pPr>
    <w:rPr>
      <w:sz w:val="26"/>
      <w:szCs w:val="26"/>
    </w:rPr>
  </w:style>
  <w:style w:type="paragraph" w:styleId="Contents9">
    <w:name w:val="TOC 9"/>
    <w:basedOn w:val="Normal"/>
    <w:next w:val="Normal"/>
    <w:pPr>
      <w:autoSpaceDE w:val="false"/>
      <w:ind w:left="2080" w:hanging="0"/>
    </w:pPr>
    <w:rPr>
      <w:sz w:val="26"/>
      <w:szCs w:val="26"/>
    </w:rPr>
  </w:style>
  <w:style w:type="paragraph" w:styleId="ConsTitle">
    <w:name w:val="ConsTitle"/>
    <w:qFormat/>
    <w:pPr>
      <w:widowControl/>
      <w:autoSpaceDE w:val="false"/>
    </w:pPr>
    <w:rPr>
      <w:rFonts w:ascii="Arial" w:hAnsi="Arial" w:eastAsia="Times New Roman" w:cs="Arial"/>
      <w:b/>
      <w:bCs/>
      <w:color w:val="auto"/>
      <w:sz w:val="16"/>
      <w:szCs w:val="16"/>
      <w:lang w:val="ru-RU" w:bidi="ar-SA" w:eastAsia="zh-CN"/>
    </w:rPr>
  </w:style>
  <w:style w:type="paragraph" w:styleId="ConsCell">
    <w:name w:val="ConsCell"/>
    <w:qFormat/>
    <w:pPr>
      <w:widowControl/>
      <w:autoSpaceDE w:val="false"/>
    </w:pPr>
    <w:rPr>
      <w:rFonts w:ascii="Arial" w:hAnsi="Arial" w:eastAsia="Times New Roman" w:cs="Arial"/>
      <w:color w:val="auto"/>
      <w:sz w:val="20"/>
      <w:szCs w:val="20"/>
      <w:lang w:val="ru-RU" w:bidi="ar-SA" w:eastAsia="zh-CN"/>
    </w:rPr>
  </w:style>
  <w:style w:type="paragraph" w:styleId="211">
    <w:name w:val="Основной текст 21"/>
    <w:basedOn w:val="Normal"/>
    <w:qFormat/>
    <w:pPr>
      <w:spacing w:lineRule="auto" w:line="360"/>
      <w:jc w:val="center"/>
    </w:pPr>
    <w:rPr>
      <w:b/>
      <w:bCs/>
      <w:sz w:val="28"/>
      <w:szCs w:val="28"/>
    </w:rPr>
  </w:style>
  <w:style w:type="paragraph" w:styleId="ConsPlusTitle">
    <w:name w:val="ConsPlusTitle"/>
    <w:qFormat/>
    <w:pPr>
      <w:widowControl/>
      <w:autoSpaceDE w:val="false"/>
    </w:pPr>
    <w:rPr>
      <w:rFonts w:ascii="Arial" w:hAnsi="Arial" w:eastAsia="Times New Roman" w:cs="Arial"/>
      <w:b/>
      <w:bCs/>
      <w:color w:val="auto"/>
      <w:sz w:val="20"/>
      <w:szCs w:val="20"/>
      <w:lang w:val="ru-RU" w:bidi="ar-SA" w:eastAsia="zh-CN"/>
    </w:rPr>
  </w:style>
  <w:style w:type="paragraph" w:styleId="Style17">
    <w:name w:val="ПОЛУТОРНЫЙ"/>
    <w:basedOn w:val="Normal"/>
    <w:qFormat/>
    <w:pPr>
      <w:autoSpaceDE w:val="false"/>
      <w:spacing w:lineRule="auto" w:line="360"/>
      <w:ind w:firstLine="709"/>
      <w:jc w:val="both"/>
    </w:pPr>
    <w:rPr>
      <w:sz w:val="26"/>
      <w:szCs w:val="26"/>
    </w:rPr>
  </w:style>
  <w:style w:type="paragraph" w:styleId="Style18">
    <w:name w:val="Схема документа"/>
    <w:basedOn w:val="Normal"/>
    <w:qFormat/>
    <w:pPr>
      <w:shd w:fill="000080" w:val="clear"/>
      <w:autoSpaceDE w:val="false"/>
    </w:pPr>
    <w:rPr>
      <w:rFonts w:ascii="Tahoma" w:hAnsi="Tahoma" w:cs="Tahoma"/>
      <w:sz w:val="20"/>
      <w:szCs w:val="20"/>
    </w:rPr>
  </w:style>
  <w:style w:type="paragraph" w:styleId="Style21">
    <w:name w:val="Style2"/>
    <w:basedOn w:val="Normal"/>
    <w:qFormat/>
    <w:pPr>
      <w:widowControl w:val="false"/>
      <w:autoSpaceDE w:val="false"/>
      <w:spacing w:lineRule="exact" w:line="271"/>
      <w:jc w:val="center"/>
    </w:pPr>
    <w:rPr>
      <w:rFonts w:ascii="Sylfaen" w:hAnsi="Sylfaen" w:cs="Sylfaen"/>
    </w:rPr>
  </w:style>
  <w:style w:type="paragraph" w:styleId="Style101">
    <w:name w:val="Style10"/>
    <w:basedOn w:val="Normal"/>
    <w:qFormat/>
    <w:pPr>
      <w:widowControl w:val="false"/>
      <w:autoSpaceDE w:val="false"/>
    </w:pPr>
    <w:rPr>
      <w:rFonts w:ascii="Sylfaen" w:hAnsi="Sylfaen" w:cs="Sylfaen"/>
    </w:rPr>
  </w:style>
  <w:style w:type="paragraph" w:styleId="Style111">
    <w:name w:val="Style11"/>
    <w:basedOn w:val="Normal"/>
    <w:qFormat/>
    <w:pPr>
      <w:widowControl w:val="false"/>
      <w:autoSpaceDE w:val="false"/>
      <w:spacing w:lineRule="exact" w:line="480"/>
      <w:ind w:firstLine="355"/>
      <w:jc w:val="both"/>
    </w:pPr>
    <w:rPr>
      <w:rFonts w:ascii="Sylfaen" w:hAnsi="Sylfaen" w:cs="Sylfaen"/>
    </w:rPr>
  </w:style>
  <w:style w:type="paragraph" w:styleId="Style121">
    <w:name w:val="Style12"/>
    <w:basedOn w:val="Normal"/>
    <w:qFormat/>
    <w:pPr>
      <w:widowControl w:val="false"/>
      <w:autoSpaceDE w:val="false"/>
      <w:spacing w:lineRule="exact" w:line="482"/>
      <w:ind w:firstLine="754"/>
      <w:jc w:val="both"/>
    </w:pPr>
    <w:rPr>
      <w:rFonts w:ascii="Sylfaen" w:hAnsi="Sylfaen" w:cs="Sylfaen"/>
    </w:rPr>
  </w:style>
  <w:style w:type="paragraph" w:styleId="Style28">
    <w:name w:val="Style28"/>
    <w:basedOn w:val="Normal"/>
    <w:qFormat/>
    <w:pPr>
      <w:widowControl w:val="false"/>
      <w:autoSpaceDE w:val="false"/>
      <w:spacing w:lineRule="exact" w:line="480"/>
      <w:ind w:firstLine="725"/>
      <w:jc w:val="both"/>
    </w:pPr>
    <w:rPr>
      <w:rFonts w:ascii="Sylfaen" w:hAnsi="Sylfaen" w:cs="Sylfaen"/>
    </w:rPr>
  </w:style>
  <w:style w:type="paragraph" w:styleId="Style30">
    <w:name w:val="Style30"/>
    <w:basedOn w:val="Normal"/>
    <w:qFormat/>
    <w:pPr>
      <w:widowControl w:val="false"/>
      <w:autoSpaceDE w:val="false"/>
      <w:spacing w:lineRule="exact" w:line="322"/>
      <w:ind w:hanging="826"/>
    </w:pPr>
    <w:rPr>
      <w:rFonts w:ascii="Sylfaen" w:hAnsi="Sylfaen" w:cs="Sylfaen"/>
    </w:rPr>
  </w:style>
  <w:style w:type="paragraph" w:styleId="Style31">
    <w:name w:val="Style31"/>
    <w:basedOn w:val="Normal"/>
    <w:qFormat/>
    <w:pPr>
      <w:widowControl w:val="false"/>
      <w:autoSpaceDE w:val="false"/>
      <w:spacing w:lineRule="exact" w:line="480"/>
      <w:jc w:val="both"/>
    </w:pPr>
    <w:rPr>
      <w:rFonts w:ascii="Sylfaen" w:hAnsi="Sylfaen" w:cs="Sylfaen"/>
    </w:rPr>
  </w:style>
  <w:style w:type="paragraph" w:styleId="Style34">
    <w:name w:val="Style34"/>
    <w:basedOn w:val="Normal"/>
    <w:qFormat/>
    <w:pPr>
      <w:widowControl w:val="false"/>
      <w:autoSpaceDE w:val="false"/>
      <w:spacing w:lineRule="exact" w:line="480"/>
      <w:ind w:firstLine="542"/>
      <w:jc w:val="both"/>
    </w:pPr>
    <w:rPr>
      <w:rFonts w:ascii="Sylfaen" w:hAnsi="Sylfaen" w:cs="Sylfaen"/>
    </w:rPr>
  </w:style>
  <w:style w:type="paragraph" w:styleId="Style36">
    <w:name w:val="Style36"/>
    <w:basedOn w:val="Normal"/>
    <w:qFormat/>
    <w:pPr>
      <w:widowControl w:val="false"/>
      <w:autoSpaceDE w:val="false"/>
      <w:jc w:val="center"/>
    </w:pPr>
    <w:rPr>
      <w:rFonts w:ascii="Sylfaen" w:hAnsi="Sylfaen" w:cs="Sylfaen"/>
    </w:rPr>
  </w:style>
  <w:style w:type="paragraph" w:styleId="Style141">
    <w:name w:val="Style14"/>
    <w:basedOn w:val="Normal"/>
    <w:qFormat/>
    <w:pPr>
      <w:widowControl w:val="false"/>
      <w:autoSpaceDE w:val="false"/>
      <w:spacing w:lineRule="exact" w:line="480"/>
      <w:ind w:firstLine="1022"/>
    </w:pPr>
    <w:rPr>
      <w:rFonts w:ascii="Sylfaen" w:hAnsi="Sylfaen" w:cs="Sylfaen"/>
    </w:rPr>
  </w:style>
  <w:style w:type="paragraph" w:styleId="Style151">
    <w:name w:val="Style15"/>
    <w:basedOn w:val="Normal"/>
    <w:qFormat/>
    <w:pPr>
      <w:widowControl w:val="false"/>
      <w:autoSpaceDE w:val="false"/>
      <w:spacing w:lineRule="exact" w:line="482"/>
      <w:ind w:firstLine="542"/>
    </w:pPr>
    <w:rPr>
      <w:rFonts w:ascii="Sylfaen" w:hAnsi="Sylfaen" w:cs="Sylfaen"/>
    </w:rPr>
  </w:style>
  <w:style w:type="paragraph" w:styleId="Style23">
    <w:name w:val="Style23"/>
    <w:basedOn w:val="Normal"/>
    <w:qFormat/>
    <w:pPr>
      <w:widowControl w:val="false"/>
      <w:autoSpaceDE w:val="false"/>
      <w:spacing w:lineRule="exact" w:line="482"/>
      <w:ind w:firstLine="898"/>
      <w:jc w:val="both"/>
    </w:pPr>
    <w:rPr>
      <w:rFonts w:ascii="Sylfaen" w:hAnsi="Sylfaen" w:cs="Sylfaen"/>
    </w:rPr>
  </w:style>
  <w:style w:type="paragraph" w:styleId="Style29">
    <w:name w:val="Style29"/>
    <w:basedOn w:val="Normal"/>
    <w:qFormat/>
    <w:pPr>
      <w:widowControl w:val="false"/>
      <w:autoSpaceDE w:val="false"/>
      <w:spacing w:lineRule="exact" w:line="480"/>
      <w:ind w:firstLine="557"/>
    </w:pPr>
    <w:rPr>
      <w:rFonts w:ascii="Sylfaen" w:hAnsi="Sylfaen" w:cs="Sylfaen"/>
    </w:rPr>
  </w:style>
  <w:style w:type="paragraph" w:styleId="Style32">
    <w:name w:val="Style32"/>
    <w:basedOn w:val="Normal"/>
    <w:qFormat/>
    <w:pPr>
      <w:widowControl w:val="false"/>
      <w:autoSpaceDE w:val="false"/>
      <w:spacing w:lineRule="exact" w:line="480"/>
    </w:pPr>
    <w:rPr>
      <w:rFonts w:ascii="Sylfaen" w:hAnsi="Sylfaen" w:cs="Sylfaen"/>
    </w:rPr>
  </w:style>
  <w:style w:type="paragraph" w:styleId="Style33">
    <w:name w:val="Style33"/>
    <w:basedOn w:val="Normal"/>
    <w:qFormat/>
    <w:pPr>
      <w:widowControl w:val="false"/>
      <w:autoSpaceDE w:val="false"/>
    </w:pPr>
    <w:rPr>
      <w:rFonts w:ascii="Sylfaen" w:hAnsi="Sylfaen" w:cs="Sylfaen"/>
    </w:rPr>
  </w:style>
  <w:style w:type="paragraph" w:styleId="ConsPlusDocList">
    <w:name w:val="ConsPlusDocList"/>
    <w:qFormat/>
    <w:pPr>
      <w:widowControl w:val="false"/>
      <w:autoSpaceDE w:val="false"/>
    </w:pPr>
    <w:rPr>
      <w:rFonts w:ascii="Courier New" w:hAnsi="Courier New" w:eastAsia="Times New Roman" w:cs="Courier New"/>
      <w:color w:val="auto"/>
      <w:sz w:val="20"/>
      <w:szCs w:val="20"/>
      <w:lang w:val="ru-RU" w:bidi="ar-SA" w:eastAsia="zh-CN"/>
    </w:rPr>
  </w:style>
  <w:style w:type="paragraph" w:styleId="29">
    <w:name w:val="Абзац списка2"/>
    <w:basedOn w:val="Normal"/>
    <w:qFormat/>
    <w:pPr>
      <w:ind w:left="720" w:hanging="0"/>
    </w:pPr>
    <w:rPr/>
  </w:style>
  <w:style w:type="paragraph" w:styleId="113">
    <w:name w:val="Рецензия1"/>
    <w:qFormat/>
    <w:pPr>
      <w:widowControl/>
    </w:pPr>
    <w:rPr>
      <w:rFonts w:ascii="Times New Roman" w:hAnsi="Times New Roman" w:eastAsia="Times New Roman" w:cs="Times New Roman"/>
      <w:color w:val="auto"/>
      <w:sz w:val="24"/>
      <w:szCs w:val="24"/>
      <w:lang w:val="ru-RU" w:bidi="ar-SA" w:eastAsia="zh-CN"/>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pPr>
    <w:rPr>
      <w:rFonts w:ascii="Tahoma" w:hAnsi="Tahoma" w:cs="Tahoma"/>
      <w:sz w:val="20"/>
      <w:szCs w:val="20"/>
      <w:lang w:val="en-US"/>
    </w:rPr>
  </w:style>
  <w:style w:type="paragraph" w:styleId="Style19">
    <w:name w:val="Комментарий"/>
    <w:basedOn w:val="Normal"/>
    <w:next w:val="Normal"/>
    <w:qFormat/>
    <w:pPr>
      <w:widowControl w:val="false"/>
      <w:autoSpaceDE w:val="false"/>
      <w:ind w:left="170" w:hanging="0"/>
      <w:jc w:val="both"/>
    </w:pPr>
    <w:rPr>
      <w:rFonts w:ascii="Arial" w:hAnsi="Arial" w:eastAsia="Times New Roman" w:cs="Arial"/>
      <w:i/>
      <w:iCs/>
      <w:color w:val="800080"/>
    </w:rPr>
  </w:style>
  <w:style w:type="paragraph" w:styleId="Style20">
    <w:name w:val="Знак Знак Знак Знак Знак Знак Знак"/>
    <w:basedOn w:val="Normal"/>
    <w:qFormat/>
    <w:pPr>
      <w:spacing w:lineRule="exact" w:line="240" w:before="0" w:after="160"/>
    </w:pPr>
    <w:rPr>
      <w:rFonts w:ascii="Arial" w:hAnsi="Arial" w:cs="Arial"/>
      <w:sz w:val="20"/>
      <w:szCs w:val="20"/>
      <w:lang w:val="en-US"/>
    </w:rPr>
  </w:style>
  <w:style w:type="paragraph" w:styleId="Wikip">
    <w:name w:val="wikip"/>
    <w:basedOn w:val="Normal"/>
    <w:qFormat/>
    <w:pPr>
      <w:spacing w:before="280" w:after="280"/>
    </w:pPr>
    <w:rPr/>
  </w:style>
  <w:style w:type="paragraph" w:styleId="34">
    <w:name w:val="Стиль3"/>
    <w:basedOn w:val="Normal"/>
    <w:qFormat/>
    <w:pPr>
      <w:numPr>
        <w:ilvl w:val="0"/>
        <w:numId w:val="4"/>
      </w:numPr>
      <w:jc w:val="both"/>
    </w:pPr>
    <w:rPr/>
  </w:style>
  <w:style w:type="paragraph" w:styleId="Style22">
    <w:name w:val="Содержимое таблицы"/>
    <w:basedOn w:val="Normal"/>
    <w:qFormat/>
    <w:pPr>
      <w:widowControl w:val="false"/>
      <w:suppressLineNumbers/>
      <w:suppressAutoHyphens w:val="true"/>
    </w:pPr>
    <w:rPr>
      <w:rFonts w:eastAsia="Lucida Sans Unicode" w:cs="Tahoma"/>
      <w:kern w:val="2"/>
      <w:lang w:bidi="hi-IN"/>
    </w:rPr>
  </w:style>
  <w:style w:type="paragraph" w:styleId="Style24">
    <w:name w:val="Без интервала"/>
    <w:qFormat/>
    <w:pPr>
      <w:widowControl/>
      <w:suppressAutoHyphens w:val="true"/>
    </w:pPr>
    <w:rPr>
      <w:rFonts w:ascii="Calibri;Times New Roman" w:hAnsi="Calibri;Times New Roman" w:eastAsia="Times New Roman" w:cs="Times New Roman"/>
      <w:color w:val="auto"/>
      <w:sz w:val="22"/>
      <w:szCs w:val="22"/>
      <w:lang w:val="ru-RU" w:bidi="ar-SA" w:eastAsia="zh-CN"/>
    </w:rPr>
  </w:style>
  <w:style w:type="paragraph" w:styleId="HTMLPreformatted">
    <w:name w:val="HTML Preformatted"/>
    <w:basedOn w:val="Normal"/>
    <w:qFormat/>
    <w:pPr>
      <w:widowControl w:val="false"/>
      <w:suppressAutoHyphens w:val="true"/>
    </w:pPr>
    <w:rPr>
      <w:rFonts w:eastAsia="Lucida Sans Unicode" w:cs="Tahoma"/>
      <w:kern w:val="2"/>
      <w:lang w:bidi="hi-IN"/>
    </w:rPr>
  </w:style>
  <w:style w:type="paragraph" w:styleId="212">
    <w:name w:val="Основной текст с отступом 21"/>
    <w:basedOn w:val="Normal"/>
    <w:qFormat/>
    <w:pPr>
      <w:widowControl w:val="false"/>
      <w:suppressAutoHyphens w:val="true"/>
      <w:ind w:left="5664" w:hanging="0"/>
    </w:pPr>
    <w:rPr>
      <w:rFonts w:eastAsia="Lucida Sans Unicode" w:cs="Tahoma"/>
      <w:kern w:val="2"/>
      <w:lang w:bidi="hi-IN"/>
    </w:rPr>
  </w:style>
  <w:style w:type="paragraph" w:styleId="Style25">
    <w:name w:val="Абзац списка"/>
    <w:basedOn w:val="Normal"/>
    <w:qFormat/>
    <w:pPr>
      <w:widowControl w:val="false"/>
      <w:suppressAutoHyphens w:val="true"/>
      <w:spacing w:before="0" w:after="0"/>
      <w:ind w:left="720" w:hanging="0"/>
      <w:contextualSpacing/>
    </w:pPr>
    <w:rPr>
      <w:rFonts w:eastAsia="Lucida Sans Unicode" w:cs="Mangal"/>
      <w:kern w:val="2"/>
      <w:szCs w:val="21"/>
      <w:lang w:bidi="hi-IN"/>
    </w:rPr>
  </w:style>
  <w:style w:type="paragraph" w:styleId="Style26">
    <w:name w:val="Таблицы (моноширинный)"/>
    <w:basedOn w:val="Normal"/>
    <w:next w:val="Normal"/>
    <w:qFormat/>
    <w:pPr>
      <w:widowControl w:val="false"/>
      <w:autoSpaceDE w:val="false"/>
      <w:jc w:val="both"/>
    </w:pPr>
    <w:rPr>
      <w:rFonts w:ascii="Courier New" w:hAnsi="Courier New" w:cs="Courier New"/>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85250.rk08.ru/" TargetMode="External"/><Relationship Id="rId4" Type="http://schemas.openxmlformats.org/officeDocument/2006/relationships/hyperlink" Target="mailto:dzio@admnsk.ru" TargetMode="External"/><Relationship Id="rId5" Type="http://schemas.openxmlformats.org/officeDocument/2006/relationships/hyperlink" Target="mailto:admjurist@rambler.ru" TargetMode="External"/><Relationship Id="rId6" Type="http://schemas.openxmlformats.org/officeDocument/2006/relationships/hyperlink" Target="mailto:admjurist@rambler.r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2012-06-29T12:58:00Z</dcterms:created>
  <dc:creator>User</dc:creator>
  <dc:description/>
  <cp:keywords/>
  <dc:language>en-US</dc:language>
  <cp:lastModifiedBy>Владелец</cp:lastModifiedBy>
  <cp:lastPrinted>2012-08-02T16:29:00Z</cp:lastPrinted>
  <dcterms:modified xsi:type="dcterms:W3CDTF">2013-07-30T09:36:00Z</dcterms:modified>
  <cp:revision>9</cp:revision>
  <dc:subject/>
  <dc:title>Проект административного регламента «Принятие граждан на учет в качестве нуждающихся в жилых помещениях»</dc:title>
</cp:coreProperties>
</file>