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spacing w:before="0" w:after="0"/>
              <w:jc w:val="center"/>
              <w:rPr>
                <w:rFonts w:ascii="Times New Roman" w:hAnsi="Times New Roman" w:cs="Times New Roman"/>
                <w:bCs w:val="false"/>
                <w:sz w:val="18"/>
                <w:szCs w:val="18"/>
              </w:rPr>
            </w:pPr>
            <w:r>
              <w:rPr>
                <w:rFonts w:cs="Times New Roman" w:ascii="Times New Roman" w:hAnsi="Times New Roman"/>
                <w:bCs w:val="false"/>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spacing w:before="0" w:after="0"/>
              <w:jc w:val="center"/>
              <w:rPr>
                <w:rFonts w:ascii="Times New Roman" w:hAnsi="Times New Roman" w:cs="Times New Roman"/>
                <w:bCs w:val="false"/>
                <w:color w:val="000000"/>
                <w:sz w:val="18"/>
                <w:szCs w:val="18"/>
              </w:rPr>
            </w:pPr>
            <w:r>
              <w:rPr>
                <w:rFonts w:cs="Times New Roman" w:ascii="Times New Roman" w:hAnsi="Times New Roman"/>
                <w:bCs w:val="false"/>
                <w:color w:val="000000"/>
                <w:sz w:val="18"/>
                <w:szCs w:val="18"/>
              </w:rPr>
              <w:t>Республики Калмыкия</w:t>
            </w:r>
          </w:p>
        </w:tc>
      </w:tr>
      <w:tr>
        <w:trPr/>
        <w:tc>
          <w:tcPr>
            <w:tcW w:w="3667" w:type="dxa"/>
            <w:tcBorders/>
            <w:shd w:fill="auto" w:val="clear"/>
          </w:tcPr>
          <w:p>
            <w:pPr>
              <w:pStyle w:val="Normal"/>
              <w:snapToGrid w:val="false"/>
              <w:jc w:val="center"/>
              <w:rPr>
                <w:rFonts w:ascii="Times New Roman" w:hAnsi="Times New Roman" w:cs="Times New Roman"/>
                <w:b/>
                <w:b/>
                <w:bCs/>
                <w:color w:val="000000"/>
                <w:sz w:val="18"/>
                <w:szCs w:val="18"/>
              </w:rPr>
            </w:pPr>
            <w:r>
              <w:rPr>
                <w:rFonts w:cs="Times New Roman"/>
                <w:b/>
                <w:bCs/>
                <w:color w:val="000000"/>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rFonts w:eastAsia="Times New Roman"/>
                <w:b/>
                <w:b/>
                <w:bCs/>
                <w:sz w:val="18"/>
                <w:szCs w:val="18"/>
              </w:rPr>
            </w:pPr>
            <w:r>
              <w:rPr>
                <w:rFonts w:eastAsia="Times New Roman"/>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rFonts w:eastAsia="Times New Roman"/>
                <w:b/>
                <w:bCs/>
                <w:sz w:val="18"/>
                <w:szCs w:val="18"/>
              </w:rPr>
              <w:t xml:space="preserve">         </w:t>
            </w:r>
            <w:r>
              <w:rPr>
                <w:b/>
                <w:bCs/>
                <w:sz w:val="18"/>
                <w:szCs w:val="18"/>
              </w:rPr>
              <w:t>____________________________________________________________________________________________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center"/>
        <w:rPr>
          <w:b/>
          <w:b/>
          <w:u w:val="single"/>
        </w:rPr>
      </w:pPr>
      <w:r>
        <w:rPr>
          <w:b/>
        </w:rPr>
        <w:t>ПОСТАНОВЛЕНИЕ № 10</w:t>
      </w:r>
    </w:p>
    <w:p>
      <w:pPr>
        <w:pStyle w:val="Normal"/>
        <w:jc w:val="center"/>
        <w:rPr>
          <w:b/>
          <w:b/>
          <w:u w:val="single"/>
        </w:rPr>
      </w:pPr>
      <w:r>
        <w:rPr>
          <w:b/>
          <w:u w:val="single"/>
        </w:rPr>
      </w:r>
    </w:p>
    <w:p>
      <w:pPr>
        <w:pStyle w:val="Normal"/>
        <w:rPr/>
      </w:pPr>
      <w:r>
        <w:rPr>
          <w:rFonts w:eastAsia="Times New Roman"/>
        </w:rPr>
        <w:t xml:space="preserve">    </w:t>
      </w:r>
      <w:r>
        <w:rPr/>
        <w:t>18 апреля</w:t>
      </w:r>
      <w:r>
        <w:rPr>
          <w:u w:val="single"/>
        </w:rPr>
        <w:t xml:space="preserve"> </w:t>
      </w:r>
      <w:r>
        <w:rPr/>
        <w:t>2012 г.                                                                                       с.Эсто-Алтай</w:t>
      </w:r>
    </w:p>
    <w:p>
      <w:pPr>
        <w:pStyle w:val="Normal"/>
        <w:rPr/>
      </w:pPr>
      <w:r>
        <w:rPr/>
      </w:r>
    </w:p>
    <w:p>
      <w:pPr>
        <w:pStyle w:val="Normal"/>
        <w:rPr/>
      </w:pPr>
      <w:r>
        <w:rPr/>
      </w:r>
    </w:p>
    <w:p>
      <w:pPr>
        <w:pStyle w:val="Normal"/>
        <w:jc w:val="center"/>
        <w:rPr>
          <w:b/>
          <w:b/>
        </w:rPr>
      </w:pPr>
      <w:r>
        <w:rPr>
          <w:rFonts w:eastAsia="Times New Roman"/>
          <w:b/>
        </w:rPr>
        <w:t xml:space="preserve"> </w:t>
      </w:r>
      <w:r>
        <w:rPr>
          <w:b/>
        </w:rPr>
        <w:t>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pPr>
        <w:pStyle w:val="Normal"/>
        <w:rPr>
          <w:b/>
          <w:b/>
        </w:rPr>
      </w:pPr>
      <w:r>
        <w:rPr>
          <w:b/>
        </w:rPr>
      </w:r>
    </w:p>
    <w:p>
      <w:pPr>
        <w:pStyle w:val="Normal"/>
        <w:spacing w:lineRule="atLeast" w:line="270"/>
        <w:rPr>
          <w:b/>
          <w:b/>
          <w:color w:val="3C3C3C"/>
        </w:rPr>
      </w:pPr>
      <w:r>
        <w:rPr/>
        <w:t>        </w:t>
      </w:r>
      <w:r>
        <w:rPr>
          <w:rFonts w:eastAsia="Times New Roman"/>
        </w:rPr>
        <w:t xml:space="preserve"> </w:t>
      </w:r>
      <w:r>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Pr>
          <w:b/>
          <w:spacing w:val="10"/>
        </w:rPr>
        <w:t>постановляю</w:t>
      </w:r>
      <w:r>
        <w:rPr>
          <w:spacing w:val="10"/>
        </w:rPr>
        <w:t>:</w:t>
      </w:r>
    </w:p>
    <w:p>
      <w:pPr>
        <w:pStyle w:val="Normal"/>
        <w:shd w:fill="FFFFFF" w:val="clear"/>
        <w:ind w:firstLine="710"/>
        <w:rPr>
          <w:b/>
          <w:b/>
          <w:color w:val="3C3C3C"/>
        </w:rPr>
      </w:pPr>
      <w:r>
        <w:rPr>
          <w:b/>
          <w:color w:val="3C3C3C"/>
        </w:rPr>
      </w:r>
    </w:p>
    <w:p>
      <w:pPr>
        <w:pStyle w:val="Normal"/>
        <w:spacing w:lineRule="atLeast" w:line="270"/>
        <w:rPr>
          <w:b/>
          <w:b/>
          <w:color w:val="3C3C3C"/>
        </w:rPr>
      </w:pPr>
      <w:r>
        <w:rPr>
          <w:rFonts w:eastAsia="Times New Roman"/>
        </w:rPr>
        <w:t xml:space="preserve">      </w:t>
      </w:r>
      <w:r>
        <w:rPr/>
        <w:t>1. Утвердить административный регламент предоставления муниципальной услуги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Pr>
          <w:iCs/>
        </w:rPr>
        <w:t>»</w:t>
      </w:r>
      <w:r>
        <w:rPr/>
        <w:t xml:space="preserve"> согласно приложению №1. </w:t>
      </w:r>
    </w:p>
    <w:p>
      <w:pPr>
        <w:pStyle w:val="Style17"/>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6"/>
        <w:numPr>
          <w:ilvl w:val="0"/>
          <w:numId w:val="4"/>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Style16"/>
        <w:tabs>
          <w:tab w:val="left" w:pos="567" w:leader="none"/>
        </w:tabs>
        <w:spacing w:before="0" w:after="0"/>
        <w:jc w:val="both"/>
        <w:rPr>
          <w:color w:val="000000"/>
          <w:sz w:val="28"/>
          <w:szCs w:val="28"/>
        </w:rPr>
      </w:pPr>
      <w:r>
        <w:rPr>
          <w:color w:val="000000"/>
          <w:sz w:val="28"/>
          <w:szCs w:val="28"/>
        </w:rPr>
      </w:r>
    </w:p>
    <w:p>
      <w:pPr>
        <w:pStyle w:val="Style16"/>
        <w:tabs>
          <w:tab w:val="left" w:pos="567" w:leader="none"/>
        </w:tabs>
        <w:spacing w:before="0" w:after="0"/>
        <w:jc w:val="both"/>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tbl>
      <w:tblPr>
        <w:tblW w:w="4076" w:type="dxa"/>
        <w:jc w:val="righ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ind w:hanging="0"/>
              <w:jc w:val="right"/>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ind w:hanging="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ind w:hanging="0"/>
              <w:jc w:val="right"/>
              <w:rPr/>
            </w:pPr>
            <w:r>
              <w:rPr>
                <w:rFonts w:cs="Times New Roman" w:ascii="Times New Roman" w:hAnsi="Times New Roman"/>
                <w:sz w:val="24"/>
                <w:szCs w:val="24"/>
              </w:rPr>
              <w:t>Главы администрации Эсто-Алтайского СМО</w:t>
            </w:r>
          </w:p>
          <w:p>
            <w:pPr>
              <w:pStyle w:val="ConsPlusNormal"/>
              <w:ind w:hanging="0"/>
              <w:jc w:val="right"/>
              <w:rPr>
                <w:rFonts w:ascii="Times New Roman" w:hAnsi="Times New Roman" w:cs="Times New Roman"/>
                <w:sz w:val="24"/>
                <w:szCs w:val="24"/>
              </w:rPr>
            </w:pPr>
            <w:r>
              <w:rPr>
                <w:rFonts w:cs="Times New Roman" w:ascii="Times New Roman" w:hAnsi="Times New Roman"/>
                <w:sz w:val="24"/>
                <w:szCs w:val="24"/>
              </w:rPr>
              <w:t>от 18 апреля 2012 г. №10</w:t>
            </w:r>
          </w:p>
          <w:p>
            <w:pPr>
              <w:pStyle w:val="Normal"/>
              <w:rPr>
                <w:rFonts w:ascii="Times New Roman" w:hAnsi="Times New Roman" w:cs="Times New Roman"/>
                <w:sz w:val="24"/>
                <w:szCs w:val="24"/>
              </w:rPr>
            </w:pPr>
            <w:r>
              <w:rPr>
                <w:rFonts w:cs="Times New Roman"/>
                <w:sz w:val="24"/>
                <w:szCs w:val="24"/>
              </w:rPr>
            </w:r>
          </w:p>
        </w:tc>
      </w:tr>
    </w:tbl>
    <w:p>
      <w:pPr>
        <w:pStyle w:val="Normal"/>
        <w:ind w:left="-142" w:hanging="0"/>
        <w:jc w:val="center"/>
        <w:rPr/>
      </w:pPr>
      <w:r>
        <w:rPr/>
      </w:r>
    </w:p>
    <w:p>
      <w:pPr>
        <w:pStyle w:val="Normal"/>
        <w:ind w:left="-142" w:hanging="0"/>
        <w:jc w:val="center"/>
        <w:rPr/>
      </w:pPr>
      <w:r>
        <w:rPr/>
      </w:r>
    </w:p>
    <w:p>
      <w:pPr>
        <w:pStyle w:val="Normal"/>
        <w:ind w:left="-142" w:hanging="0"/>
        <w:jc w:val="center"/>
        <w:rPr/>
      </w:pPr>
      <w:r>
        <w:rPr/>
      </w:r>
    </w:p>
    <w:p>
      <w:pPr>
        <w:pStyle w:val="Normal"/>
        <w:jc w:val="center"/>
        <w:rPr>
          <w:b/>
          <w:b/>
        </w:rPr>
      </w:pPr>
      <w:r>
        <w:rPr>
          <w:b/>
        </w:rPr>
        <w:t>АДМИНИСТРАТИВНЫЙ РЕГЛАМЕНТ</w:t>
      </w:r>
    </w:p>
    <w:p>
      <w:pPr>
        <w:pStyle w:val="Normal"/>
        <w:jc w:val="center"/>
        <w:rPr/>
      </w:pPr>
      <w:r>
        <w:rPr>
          <w:rFonts w:eastAsia="Times New Roman"/>
          <w:u w:val="single"/>
        </w:rPr>
        <w:t xml:space="preserve"> </w:t>
      </w:r>
      <w:r>
        <w:rPr>
          <w:u w:val="single"/>
        </w:rPr>
        <w:t>администрации Эсто-Алтайского сельского муниципального образования Республики Калмыкия</w:t>
      </w:r>
    </w:p>
    <w:p>
      <w:pPr>
        <w:pStyle w:val="Normal"/>
        <w:jc w:val="center"/>
        <w:rPr>
          <w:bCs/>
          <w:u w:val="single"/>
        </w:rPr>
      </w:pPr>
      <w:r>
        <w:rPr>
          <w:bCs/>
          <w:u w:val="single"/>
        </w:rPr>
      </w:r>
    </w:p>
    <w:p>
      <w:pPr>
        <w:pStyle w:val="Normal"/>
        <w:jc w:val="center"/>
        <w:rPr/>
      </w:pPr>
      <w:r>
        <w:rPr>
          <w:rFonts w:eastAsia="Times New Roman"/>
          <w:bCs/>
        </w:rPr>
        <w:t xml:space="preserve">    </w:t>
      </w:r>
      <w:r>
        <w:rPr>
          <w:rFonts w:eastAsia="Times New Roman"/>
        </w:rPr>
        <w:t xml:space="preserve"> </w:t>
      </w:r>
    </w:p>
    <w:p>
      <w:pPr>
        <w:pStyle w:val="Normal"/>
        <w:jc w:val="center"/>
        <w:rPr/>
      </w:pPr>
      <w:r>
        <w:rPr>
          <w:b/>
        </w:rPr>
        <w:t>предоставления муниципальной услуги  «</w:t>
      </w:r>
      <w:r>
        <w:rPr>
          <w:b/>
          <w:u w:val="single"/>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
    <w:p>
      <w:pPr>
        <w:pStyle w:val="Normal"/>
        <w:jc w:val="center"/>
        <w:rPr>
          <w:b/>
          <w:b/>
        </w:rPr>
      </w:pPr>
      <w:r>
        <w:rPr>
          <w:b/>
        </w:rPr>
        <w:t>(наименование муниципальной услуги)</w:t>
      </w:r>
    </w:p>
    <w:p>
      <w:pPr>
        <w:pStyle w:val="Normal"/>
        <w:widowControl/>
        <w:rPr>
          <w:b/>
          <w:b/>
        </w:rPr>
      </w:pPr>
      <w:r>
        <w:rPr>
          <w:b/>
        </w:rPr>
      </w:r>
    </w:p>
    <w:p>
      <w:pPr>
        <w:pStyle w:val="Normal"/>
        <w:widowControl/>
        <w:jc w:val="center"/>
        <w:rPr/>
      </w:pPr>
      <w:r>
        <w:rPr>
          <w:b/>
          <w:lang w:val="en-US"/>
        </w:rPr>
        <w:t>I</w:t>
      </w:r>
      <w:r>
        <w:rPr>
          <w:b/>
        </w:rPr>
        <w:t>. Общие положения</w:t>
      </w:r>
    </w:p>
    <w:p>
      <w:pPr>
        <w:pStyle w:val="Normal"/>
        <w:widowControl/>
        <w:jc w:val="center"/>
        <w:rPr>
          <w:b/>
          <w:b/>
        </w:rPr>
      </w:pPr>
      <w:r>
        <w:rPr>
          <w:b/>
        </w:rPr>
      </w:r>
    </w:p>
    <w:p>
      <w:pPr>
        <w:pStyle w:val="Normal"/>
        <w:widowControl/>
        <w:jc w:val="center"/>
        <w:rPr>
          <w:b/>
          <w:b/>
        </w:rPr>
      </w:pPr>
      <w:r>
        <w:rPr>
          <w:b/>
        </w:rPr>
        <w:t>Предмет регулирования Административного регламента</w:t>
      </w:r>
    </w:p>
    <w:p>
      <w:pPr>
        <w:pStyle w:val="ListParagraph"/>
        <w:ind w:left="0" w:hanging="0"/>
        <w:jc w:val="both"/>
        <w:rPr/>
      </w:pPr>
      <w:r>
        <w:rPr/>
        <w:t xml:space="preserve">1.Административный регламент предоставления муниципальной услуги по регламента </w:t>
      </w:r>
      <w:r>
        <w:rPr>
          <w:u w:val="single"/>
        </w:rPr>
        <w:t xml:space="preserve">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Pr/>
        <w:t xml:space="preserve">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 Администрация) с физическими или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widowControl/>
        <w:jc w:val="both"/>
        <w:rPr/>
      </w:pPr>
      <w:r>
        <w:rPr/>
        <w:t>1.2. Заявителями муниципальной услуги могут быть юридические лица,  физические лица, в том числе индивидуальные предприниматели.</w:t>
      </w:r>
    </w:p>
    <w:p>
      <w:pPr>
        <w:pStyle w:val="ListParagraph"/>
        <w:ind w:left="0" w:hanging="0"/>
        <w:jc w:val="both"/>
        <w:rPr>
          <w:bCs/>
          <w:iCs/>
        </w:rPr>
      </w:pPr>
      <w:r>
        <w:rPr>
          <w:bCs/>
          <w:iCs/>
        </w:rPr>
        <w:t>При предоставлении муниципальной услуги от имени заявителей вправе выступать их законные представители или их представители по доверенности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Информация о месте нахождения, графике работы, справочных телефонах Администрации:</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r>
    </w:p>
    <w:tbl>
      <w:tblPr>
        <w:tblW w:w="9855" w:type="dxa"/>
        <w:jc w:val="left"/>
        <w:tblInd w:w="-108" w:type="dxa"/>
        <w:tblBorders/>
        <w:tblCellMar>
          <w:top w:w="0" w:type="dxa"/>
          <w:left w:w="108" w:type="dxa"/>
          <w:bottom w:w="0" w:type="dxa"/>
          <w:right w:w="108" w:type="dxa"/>
        </w:tblCellMar>
      </w:tblPr>
      <w:tblGrid>
        <w:gridCol w:w="629"/>
        <w:gridCol w:w="2333"/>
        <w:gridCol w:w="2951"/>
        <w:gridCol w:w="2228"/>
        <w:gridCol w:w="1714"/>
      </w:tblGrid>
      <w:tr>
        <w:trPr/>
        <w:tc>
          <w:tcPr>
            <w:tcW w:w="629" w:type="dxa"/>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333" w:type="dxa"/>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Наименование </w:t>
            </w:r>
          </w:p>
        </w:tc>
        <w:tc>
          <w:tcPr>
            <w:tcW w:w="2951" w:type="dxa"/>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Место нахождения</w:t>
            </w:r>
          </w:p>
        </w:tc>
        <w:tc>
          <w:tcPr>
            <w:tcW w:w="2228" w:type="dxa"/>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График работы</w:t>
            </w:r>
          </w:p>
        </w:tc>
        <w:tc>
          <w:tcPr>
            <w:tcW w:w="1714" w:type="dxa"/>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Справочные телефоны</w:t>
            </w:r>
          </w:p>
        </w:tc>
      </w:tr>
      <w:tr>
        <w:trPr/>
        <w:tc>
          <w:tcPr>
            <w:tcW w:w="629" w:type="dxa"/>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333" w:type="dxa"/>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2951" w:type="dxa"/>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2228" w:type="dxa"/>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1714" w:type="dxa"/>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629" w:type="dxa"/>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333" w:type="dxa"/>
            <w:tcBorders/>
            <w:shd w:fill="auto" w:val="clear"/>
          </w:tcPr>
          <w:p>
            <w:pPr>
              <w:pStyle w:val="ConsPlusNormal"/>
              <w:ind w:hanging="0"/>
              <w:jc w:val="center"/>
              <w:rPr>
                <w:rFonts w:ascii="Times New Roman" w:hAnsi="Times New Roman" w:cs="Times New Roman"/>
                <w:bCs/>
                <w:sz w:val="24"/>
                <w:szCs w:val="24"/>
              </w:rPr>
            </w:pPr>
            <w:r>
              <w:rPr>
                <w:rFonts w:cs="Times New Roman" w:ascii="Times New Roman" w:hAnsi="Times New Roman"/>
                <w:bCs/>
                <w:sz w:val="24"/>
                <w:szCs w:val="24"/>
              </w:rPr>
              <w:t>Администрация</w:t>
            </w:r>
          </w:p>
        </w:tc>
        <w:tc>
          <w:tcPr>
            <w:tcW w:w="2951" w:type="dxa"/>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359026, Республика Калмыкия, Яшалтинский район, с. Эсто-Алтай,                       ул.Карла Маркса</w:t>
            </w:r>
          </w:p>
        </w:tc>
        <w:tc>
          <w:tcPr>
            <w:tcW w:w="2228" w:type="dxa"/>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понедельник- пятница:</w:t>
            </w:r>
          </w:p>
          <w:p>
            <w:pPr>
              <w:pStyle w:val="ConsPlusNormal"/>
              <w:ind w:hanging="0"/>
              <w:jc w:val="both"/>
              <w:rPr/>
            </w:pPr>
            <w:r>
              <w:rPr>
                <w:rFonts w:cs="Times New Roman" w:ascii="Times New Roman" w:hAnsi="Times New Roman"/>
                <w:sz w:val="24"/>
                <w:szCs w:val="24"/>
              </w:rPr>
              <w:t>с 8.00 до 17.00;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перерыв на обед:</w:t>
            </w:r>
          </w:p>
          <w:p>
            <w:pPr>
              <w:pStyle w:val="ConsPlusNormal"/>
              <w:ind w:hanging="0"/>
              <w:jc w:val="both"/>
              <w:rPr/>
            </w:pPr>
            <w:r>
              <w:rPr>
                <w:rFonts w:cs="Times New Roman" w:ascii="Times New Roman" w:hAnsi="Times New Roman"/>
                <w:sz w:val="24"/>
                <w:szCs w:val="24"/>
              </w:rPr>
              <w:t>с 12.00 до 14.00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суббота, воскресенье – выходные дни</w:t>
            </w:r>
          </w:p>
        </w:tc>
        <w:tc>
          <w:tcPr>
            <w:tcW w:w="1714" w:type="dxa"/>
            <w:tcBorders/>
            <w:shd w:fill="auto" w:val="clear"/>
          </w:tcPr>
          <w:p>
            <w:pPr>
              <w:pStyle w:val="ConsPlusNormal"/>
              <w:ind w:hanging="0"/>
              <w:jc w:val="center"/>
              <w:rPr/>
            </w:pPr>
            <w:r>
              <w:rPr>
                <w:rFonts w:cs="Times New Roman" w:ascii="Times New Roman" w:hAnsi="Times New Roman"/>
                <w:sz w:val="24"/>
                <w:szCs w:val="24"/>
              </w:rPr>
              <w:t>8 (84745)</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98-2-41</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98-2-75</w:t>
            </w:r>
          </w:p>
        </w:tc>
      </w:tr>
    </w:tbl>
    <w:p>
      <w:pPr>
        <w:pStyle w:val="Normal"/>
        <w:widowControl/>
        <w:rPr/>
      </w:pPr>
      <w:r>
        <w:rPr/>
      </w:r>
    </w:p>
    <w:p>
      <w:pPr>
        <w:pStyle w:val="Normal"/>
        <w:jc w:val="both"/>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ConsPlusNormal"/>
        <w:ind w:firstLine="706"/>
        <w:jc w:val="both"/>
        <w:rPr>
          <w:rFonts w:ascii="Times New Roman" w:hAnsi="Times New Roman" w:cs="Times New Roman"/>
          <w:sz w:val="24"/>
          <w:szCs w:val="24"/>
        </w:rPr>
      </w:pPr>
      <w:r>
        <w:rPr>
          <w:rFonts w:cs="Times New Roman" w:ascii="Times New Roman" w:hAnsi="Times New Roman"/>
          <w:sz w:val="24"/>
          <w:szCs w:val="24"/>
        </w:rPr>
        <w:t xml:space="preserve">- на интернет-сайте (далее – официальный сайт)  администрации Эсто-Алтайского сельского муниципального образования Республики Калмыкия (далее – Администрация). </w:t>
      </w:r>
      <w:hyperlink r:id="rId3">
        <w:r>
          <w:rPr>
            <w:rStyle w:val="InternetLink"/>
            <w:rFonts w:cs="Times New Roman" w:ascii="Times New Roman" w:hAnsi="Times New Roman"/>
            <w:sz w:val="24"/>
            <w:szCs w:val="24"/>
          </w:rPr>
          <w:t xml:space="preserve">Адрес интернет-сайта Администрации -  </w:t>
        </w:r>
      </w:hyperlink>
      <w:hyperlink r:id="rId4">
        <w:r>
          <w:rPr>
            <w:rStyle w:val="InternetLink"/>
            <w:rFonts w:cs="Times New Roman" w:ascii="Times New Roman" w:hAnsi="Times New Roman"/>
            <w:sz w:val="24"/>
            <w:szCs w:val="24"/>
          </w:rPr>
          <w:t>www.85250.rk08.ru</w:t>
        </w:r>
      </w:hyperlink>
      <w:r>
        <w:rPr>
          <w:rFonts w:cs="Times New Roman" w:ascii="Times New Roman" w:hAnsi="Times New Roman"/>
          <w:sz w:val="24"/>
          <w:szCs w:val="24"/>
        </w:rPr>
        <w:t xml:space="preserve">, адрес электронной почты Администрации -  </w:t>
      </w:r>
      <w:hyperlink r:id="rId5">
        <w:r>
          <w:rPr>
            <w:rStyle w:val="InternetLink"/>
            <w:rFonts w:cs="Times New Roman" w:ascii="Times New Roman" w:hAnsi="Times New Roman"/>
            <w:sz w:val="24"/>
            <w:szCs w:val="24"/>
          </w:rPr>
          <w:t xml:space="preserve"> </w:t>
        </w:r>
      </w:hyperlink>
      <w:r>
        <w:rPr>
          <w:rStyle w:val="Emphasis"/>
          <w:rFonts w:cs="Times New Roman" w:ascii="Times New Roman" w:hAnsi="Times New Roman"/>
          <w:color w:val="0000FF"/>
          <w:sz w:val="24"/>
          <w:szCs w:val="24"/>
          <w:u w:val="single"/>
        </w:rPr>
        <w:t>SMORK38</w:t>
      </w:r>
      <w:hyperlink r:id="rId6">
        <w:r>
          <w:rPr>
            <w:rStyle w:val="InternetLink"/>
            <w:rFonts w:cs="Times New Roman" w:ascii="Times New Roman" w:hAnsi="Times New Roman"/>
            <w:sz w:val="24"/>
            <w:szCs w:val="24"/>
          </w:rPr>
          <w:t>@yandex.ru</w:t>
        </w:r>
      </w:hyperlink>
      <w:r>
        <w:rPr>
          <w:rStyle w:val="Emphasis"/>
          <w:rFonts w:cs="Times New Roman" w:ascii="Times New Roman" w:hAnsi="Times New Roman"/>
          <w:color w:val="0000FF"/>
          <w:sz w:val="24"/>
          <w:szCs w:val="24"/>
          <w:u w:val="single"/>
        </w:rPr>
        <w:t xml:space="preserve"> </w:t>
      </w:r>
    </w:p>
    <w:p>
      <w:pPr>
        <w:pStyle w:val="Normal"/>
        <w:widowControl/>
        <w:ind w:firstLine="720"/>
        <w:jc w:val="both"/>
        <w:rPr/>
      </w:pPr>
      <w:r>
        <w:rPr/>
        <w:t>- в федеральной информационной системе «Единый портал государственных и муниципальных услуг (функций)» (далее - Портал);</w:t>
      </w:r>
    </w:p>
    <w:p>
      <w:pPr>
        <w:pStyle w:val="Normal"/>
        <w:ind w:firstLine="720"/>
        <w:jc w:val="both"/>
        <w:rPr/>
      </w:pPr>
      <w:r>
        <w:rPr/>
        <w:t>-    на информационных стендах в местах предоставления муниципальной услуги;</w:t>
      </w:r>
    </w:p>
    <w:p>
      <w:pPr>
        <w:pStyle w:val="Normal"/>
        <w:ind w:firstLine="720"/>
        <w:jc w:val="both"/>
        <w:rPr/>
      </w:pPr>
      <w:r>
        <w:rPr/>
        <w:t>-  в средствах массовой информации и информационных материалах (брошюрах, буклетах);</w:t>
      </w:r>
    </w:p>
    <w:p>
      <w:pPr>
        <w:pStyle w:val="Normal"/>
        <w:ind w:firstLine="720"/>
        <w:jc w:val="both"/>
        <w:rPr/>
      </w:pPr>
      <w:r>
        <w:rPr/>
        <w:t>-   предоставляется непосредственно муниципальными служащими.</w:t>
      </w:r>
    </w:p>
    <w:p>
      <w:pPr>
        <w:pStyle w:val="Normal"/>
        <w:ind w:firstLine="720"/>
        <w:jc w:val="both"/>
        <w:rPr/>
      </w:pPr>
      <w:r>
        <w:rPr/>
      </w:r>
    </w:p>
    <w:p>
      <w:pPr>
        <w:pStyle w:val="Normal"/>
        <w:widowControl/>
        <w:jc w:val="both"/>
        <w:rPr/>
      </w:pPr>
      <w:r>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ind w:firstLine="720"/>
        <w:jc w:val="both"/>
        <w:rPr/>
      </w:pPr>
      <w:r>
        <w:rPr/>
        <w:t>-  индивидуальное консультирование лично;</w:t>
      </w:r>
    </w:p>
    <w:p>
      <w:pPr>
        <w:pStyle w:val="Normal"/>
        <w:ind w:firstLine="720"/>
        <w:jc w:val="both"/>
        <w:rPr/>
      </w:pPr>
      <w:r>
        <w:rPr/>
        <w:t>-  индивидуальное консультирование по почте (по электронной почте);</w:t>
      </w:r>
    </w:p>
    <w:p>
      <w:pPr>
        <w:pStyle w:val="Normal"/>
        <w:ind w:firstLine="720"/>
        <w:jc w:val="both"/>
        <w:rPr/>
      </w:pPr>
      <w:r>
        <w:rPr/>
        <w:t>-  индивидуальное консультирование по телефону;</w:t>
      </w:r>
    </w:p>
    <w:p>
      <w:pPr>
        <w:pStyle w:val="Normal"/>
        <w:ind w:firstLine="720"/>
        <w:jc w:val="both"/>
        <w:rPr/>
      </w:pPr>
      <w:r>
        <w:rPr/>
        <w:t>-  публичное письменное консультирование;</w:t>
      </w:r>
    </w:p>
    <w:p>
      <w:pPr>
        <w:pStyle w:val="Normal"/>
        <w:ind w:firstLine="720"/>
        <w:jc w:val="both"/>
        <w:rPr/>
      </w:pPr>
      <w:r>
        <w:rPr/>
        <w:t>-  публичное устное консультирование;</w:t>
      </w:r>
    </w:p>
    <w:p>
      <w:pPr>
        <w:pStyle w:val="Normal"/>
        <w:ind w:firstLine="720"/>
        <w:jc w:val="both"/>
        <w:rPr/>
      </w:pPr>
      <w:r>
        <w:rPr/>
      </w:r>
    </w:p>
    <w:p>
      <w:pPr>
        <w:pStyle w:val="Normal"/>
        <w:jc w:val="both"/>
        <w:rPr/>
      </w:pPr>
      <w:r>
        <w:rPr/>
        <w:t xml:space="preserve">1.5.1.  </w:t>
      </w:r>
      <w:r>
        <w:rPr>
          <w:b/>
        </w:rPr>
        <w:t>Индивидуальное консультирование лично</w:t>
      </w:r>
      <w:r>
        <w:rPr/>
        <w:t>.</w:t>
      </w:r>
    </w:p>
    <w:p>
      <w:pPr>
        <w:pStyle w:val="Normal"/>
        <w:widowControl/>
        <w:jc w:val="both"/>
        <w:rPr/>
      </w:pPr>
      <w:r>
        <w:rPr>
          <w:rFonts w:eastAsia="Times New Roman"/>
        </w:rPr>
        <w:t xml:space="preserve">    </w:t>
      </w:r>
      <w:r>
        <w:rPr/>
        <w:t>Время ожидания заявителя при индивидуальном устном консультировании не может превышать 30 минут.</w:t>
      </w:r>
    </w:p>
    <w:p>
      <w:pPr>
        <w:pStyle w:val="Normal"/>
        <w:widowControl/>
        <w:jc w:val="both"/>
        <w:rPr/>
      </w:pPr>
      <w:r>
        <w:rPr>
          <w:rFonts w:eastAsia="Times New Roman"/>
        </w:rPr>
        <w:t xml:space="preserve">    </w:t>
      </w: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widowControl/>
        <w:jc w:val="both"/>
        <w:rPr/>
      </w:pPr>
      <w:r>
        <w:rPr>
          <w:rFonts w:eastAsia="Times New Roman"/>
        </w:rPr>
        <w:t xml:space="preserve">    </w:t>
      </w: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widowControl/>
        <w:ind w:firstLine="720"/>
        <w:jc w:val="both"/>
        <w:rPr/>
      </w:pPr>
      <w:r>
        <w:rPr/>
      </w:r>
    </w:p>
    <w:p>
      <w:pPr>
        <w:pStyle w:val="Normal"/>
        <w:jc w:val="both"/>
        <w:rPr/>
      </w:pPr>
      <w:r>
        <w:rPr/>
        <w:t xml:space="preserve">1.5.2.  </w:t>
      </w:r>
      <w:r>
        <w:rPr>
          <w:b/>
        </w:rPr>
        <w:t>Индивидуальное консультирование по почте (по электронной почте).</w:t>
      </w:r>
    </w:p>
    <w:p>
      <w:pPr>
        <w:pStyle w:val="Normal"/>
        <w:jc w:val="both"/>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jc w:val="both"/>
        <w:rPr/>
      </w:pPr>
      <w:r>
        <w:rPr>
          <w:rFonts w:eastAsia="Times New Roman"/>
        </w:rPr>
        <w:t xml:space="preserve">    </w:t>
      </w:r>
      <w:r>
        <w:rPr/>
        <w:t>Датой получения заявления является дата регистрации входящего заявления.</w:t>
      </w:r>
    </w:p>
    <w:p>
      <w:pPr>
        <w:pStyle w:val="Normal"/>
        <w:ind w:firstLine="720"/>
        <w:jc w:val="both"/>
        <w:rPr/>
      </w:pPr>
      <w:r>
        <w:rPr/>
      </w:r>
    </w:p>
    <w:p>
      <w:pPr>
        <w:pStyle w:val="Normal"/>
        <w:jc w:val="both"/>
        <w:rPr/>
      </w:pPr>
      <w:r>
        <w:rPr/>
        <w:t xml:space="preserve">1.5.3. </w:t>
      </w:r>
      <w:r>
        <w:rPr>
          <w:b/>
        </w:rPr>
        <w:t xml:space="preserve"> Индивидуальное консультирование по телефону</w:t>
      </w:r>
      <w:r>
        <w:rPr/>
        <w:t>.</w:t>
      </w:r>
    </w:p>
    <w:p>
      <w:pPr>
        <w:pStyle w:val="Normal"/>
        <w:jc w:val="both"/>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jc w:val="both"/>
        <w:rPr/>
      </w:pPr>
      <w:r>
        <w:rPr/>
        <w:t>Время разговора не должно превышать 10 минут.</w:t>
      </w:r>
    </w:p>
    <w:p>
      <w:pPr>
        <w:pStyle w:val="Normal"/>
        <w:jc w:val="both"/>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ind w:firstLine="720"/>
        <w:jc w:val="both"/>
        <w:rPr/>
      </w:pPr>
      <w:r>
        <w:rPr/>
      </w:r>
    </w:p>
    <w:p>
      <w:pPr>
        <w:pStyle w:val="Normal"/>
        <w:jc w:val="both"/>
        <w:rPr/>
      </w:pPr>
      <w:r>
        <w:rPr/>
        <w:t>1.5.4</w:t>
      </w:r>
      <w:r>
        <w:rPr>
          <w:b/>
        </w:rPr>
        <w:t>.  Публичное письменное консультирование</w:t>
      </w:r>
      <w:r>
        <w:rPr/>
        <w:t>.</w:t>
      </w:r>
    </w:p>
    <w:p>
      <w:pPr>
        <w:pStyle w:val="Normal"/>
        <w:widowControl/>
        <w:jc w:val="both"/>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widowControl/>
        <w:ind w:firstLine="720"/>
        <w:jc w:val="both"/>
        <w:rPr/>
      </w:pPr>
      <w:r>
        <w:rPr/>
      </w:r>
    </w:p>
    <w:p>
      <w:pPr>
        <w:pStyle w:val="Normal"/>
        <w:jc w:val="both"/>
        <w:rPr/>
      </w:pPr>
      <w:r>
        <w:rPr/>
        <w:t xml:space="preserve">1.5.5.  </w:t>
      </w:r>
      <w:r>
        <w:rPr>
          <w:b/>
        </w:rPr>
        <w:t>Публичное устное консультирование</w:t>
      </w:r>
      <w:r>
        <w:rPr/>
        <w:t>.</w:t>
      </w:r>
    </w:p>
    <w:p>
      <w:pPr>
        <w:pStyle w:val="Normal"/>
        <w:jc w:val="both"/>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ind w:firstLine="720"/>
        <w:jc w:val="both"/>
        <w:rPr/>
      </w:pPr>
      <w:r>
        <w:rPr/>
      </w:r>
    </w:p>
    <w:p>
      <w:pPr>
        <w:pStyle w:val="Normal"/>
        <w:jc w:val="both"/>
        <w:rPr>
          <w:b/>
          <w:b/>
        </w:rPr>
      </w:pPr>
      <w:r>
        <w:rPr/>
        <w:t xml:space="preserve">1.6.  </w:t>
      </w:r>
      <w:r>
        <w:rPr>
          <w:b/>
        </w:rPr>
        <w:t>Должностные лица при ответе на заявления заявителей обязаны:</w:t>
      </w:r>
    </w:p>
    <w:p>
      <w:pPr>
        <w:pStyle w:val="Normal"/>
        <w:ind w:firstLine="720"/>
        <w:jc w:val="both"/>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ind w:firstLine="720"/>
        <w:jc w:val="both"/>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ind w:firstLine="720"/>
        <w:jc w:val="both"/>
        <w:rPr/>
      </w:pPr>
      <w:r>
        <w:rPr/>
        <w:t>- ответы на письменные заявления даются в простой, четкой и понятной форме в письменном виде и должны содержать:</w:t>
      </w:r>
    </w:p>
    <w:p>
      <w:pPr>
        <w:pStyle w:val="Normal"/>
        <w:ind w:firstLine="720"/>
        <w:jc w:val="both"/>
        <w:rPr/>
      </w:pPr>
      <w:r>
        <w:rPr/>
        <w:t>ответы на поставленные вопросы;</w:t>
      </w:r>
    </w:p>
    <w:p>
      <w:pPr>
        <w:pStyle w:val="Normal"/>
        <w:ind w:firstLine="720"/>
        <w:jc w:val="both"/>
        <w:rPr/>
      </w:pPr>
      <w:r>
        <w:rPr/>
        <w:t>должность, фамилию и инициалы должностного лица, подписавшего ответ;</w:t>
      </w:r>
    </w:p>
    <w:p>
      <w:pPr>
        <w:pStyle w:val="Normal"/>
        <w:ind w:firstLine="720"/>
        <w:jc w:val="both"/>
        <w:rPr/>
      </w:pPr>
      <w:r>
        <w:rPr/>
        <w:t>фамилию и инициалы исполнителя;</w:t>
      </w:r>
    </w:p>
    <w:p>
      <w:pPr>
        <w:pStyle w:val="Normal"/>
        <w:ind w:firstLine="720"/>
        <w:jc w:val="both"/>
        <w:rPr/>
      </w:pPr>
      <w:r>
        <w:rPr/>
        <w:t>наименование структурного подразделения - исполнителя;</w:t>
      </w:r>
    </w:p>
    <w:p>
      <w:pPr>
        <w:pStyle w:val="Normal"/>
        <w:ind w:firstLine="720"/>
        <w:jc w:val="both"/>
        <w:rPr/>
      </w:pPr>
      <w:r>
        <w:rPr/>
        <w:t>номер телефона исполнителя;</w:t>
      </w:r>
    </w:p>
    <w:p>
      <w:pPr>
        <w:pStyle w:val="Normal"/>
        <w:ind w:firstLine="720"/>
        <w:jc w:val="both"/>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ind w:firstLine="720"/>
        <w:jc w:val="both"/>
        <w:rPr/>
      </w:pPr>
      <w:r>
        <w:rPr/>
      </w:r>
    </w:p>
    <w:p>
      <w:pPr>
        <w:pStyle w:val="Normal"/>
        <w:jc w:val="both"/>
        <w:rPr>
          <w:b/>
          <w:b/>
        </w:rPr>
      </w:pPr>
      <w:r>
        <w:rPr/>
        <w:t xml:space="preserve">1.7. </w:t>
      </w:r>
      <w:r>
        <w:rPr>
          <w:b/>
        </w:rPr>
        <w:t>На стендах в местах предоставления муниципальной услуги размещаются следующие информационные материалы:</w:t>
      </w:r>
    </w:p>
    <w:p>
      <w:pPr>
        <w:pStyle w:val="Normal"/>
        <w:ind w:firstLine="720"/>
        <w:jc w:val="both"/>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ind w:firstLine="720"/>
        <w:jc w:val="both"/>
        <w:rPr/>
      </w:pPr>
      <w:r>
        <w:rPr/>
        <w:t>- текст Административного регламента с приложениями;</w:t>
      </w:r>
    </w:p>
    <w:p>
      <w:pPr>
        <w:pStyle w:val="Normal"/>
        <w:widowControl/>
        <w:ind w:firstLine="720"/>
        <w:jc w:val="both"/>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ind w:firstLine="720"/>
        <w:jc w:val="both"/>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ind w:firstLine="720"/>
        <w:jc w:val="both"/>
        <w:rPr/>
      </w:pPr>
      <w:r>
        <w:rPr/>
        <w:t xml:space="preserve">- выдержки из нормативных правовых актов по наиболее часто задаваемым вопросам; </w:t>
      </w:r>
    </w:p>
    <w:p>
      <w:pPr>
        <w:pStyle w:val="Normal"/>
        <w:ind w:firstLine="720"/>
        <w:jc w:val="both"/>
        <w:rPr/>
      </w:pPr>
      <w:r>
        <w:rPr/>
        <w:t>- требования к письменному запросу о предоставлении консультации;</w:t>
      </w:r>
    </w:p>
    <w:p>
      <w:pPr>
        <w:pStyle w:val="Normal"/>
        <w:ind w:firstLine="720"/>
        <w:jc w:val="both"/>
        <w:rPr/>
      </w:pPr>
      <w:r>
        <w:rPr/>
        <w:t>- перечень документов, направляемых заявителем  и требования, предъявляемые к этим документам;</w:t>
      </w:r>
    </w:p>
    <w:p>
      <w:pPr>
        <w:pStyle w:val="Normal"/>
        <w:ind w:firstLine="720"/>
        <w:jc w:val="both"/>
        <w:rPr/>
      </w:pPr>
      <w:r>
        <w:rPr/>
        <w:t>- формы документов для заполнения, образцы заполнения документов;</w:t>
      </w:r>
    </w:p>
    <w:p>
      <w:pPr>
        <w:pStyle w:val="Normal"/>
        <w:ind w:firstLine="720"/>
        <w:jc w:val="both"/>
        <w:rPr/>
      </w:pPr>
      <w:r>
        <w:rPr/>
        <w:t>- перечень оснований для отказа в предоставлении муниципальной услуги;</w:t>
      </w:r>
    </w:p>
    <w:p>
      <w:pPr>
        <w:pStyle w:val="Normal"/>
        <w:ind w:firstLine="720"/>
        <w:jc w:val="both"/>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ind w:firstLine="720"/>
        <w:jc w:val="both"/>
        <w:rPr/>
      </w:pPr>
      <w:r>
        <w:rPr/>
      </w:r>
    </w:p>
    <w:p>
      <w:pPr>
        <w:pStyle w:val="Normal"/>
        <w:jc w:val="both"/>
        <w:rPr>
          <w:b/>
          <w:b/>
        </w:rPr>
      </w:pPr>
      <w:r>
        <w:rPr/>
        <w:t xml:space="preserve">1.8.  </w:t>
      </w:r>
      <w:r>
        <w:rPr>
          <w:b/>
        </w:rPr>
        <w:t>На официальных сайтах размещаются следующие информационные  материалы:</w:t>
      </w:r>
    </w:p>
    <w:p>
      <w:pPr>
        <w:pStyle w:val="Normal"/>
        <w:ind w:firstLine="720"/>
        <w:jc w:val="both"/>
        <w:rPr/>
      </w:pPr>
      <w:r>
        <w:rPr/>
        <w:t>- полное наименование и полный почтовый адрес администрации;</w:t>
      </w:r>
    </w:p>
    <w:p>
      <w:pPr>
        <w:pStyle w:val="Normal"/>
        <w:widowControl/>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widowControl/>
        <w:ind w:firstLine="720"/>
        <w:jc w:val="both"/>
        <w:rPr/>
      </w:pPr>
      <w:r>
        <w:rPr/>
        <w:t xml:space="preserve">- адреса электронной почты администрации, </w:t>
      </w:r>
    </w:p>
    <w:p>
      <w:pPr>
        <w:pStyle w:val="Normal"/>
        <w:widowControl/>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ind w:firstLine="720"/>
        <w:jc w:val="both"/>
        <w:rPr/>
      </w:pPr>
      <w:r>
        <w:rPr/>
      </w:r>
    </w:p>
    <w:p>
      <w:pPr>
        <w:pStyle w:val="Normal"/>
        <w:jc w:val="both"/>
        <w:rPr>
          <w:b/>
          <w:b/>
        </w:rPr>
      </w:pPr>
      <w:r>
        <w:rPr/>
        <w:t xml:space="preserve">1.9. </w:t>
      </w:r>
      <w:r>
        <w:rPr>
          <w:b/>
        </w:rPr>
        <w:t xml:space="preserve"> На Портале размещается следующая информация:</w:t>
      </w:r>
    </w:p>
    <w:p>
      <w:pPr>
        <w:pStyle w:val="Normal"/>
        <w:ind w:firstLine="720"/>
        <w:jc w:val="both"/>
        <w:rPr/>
      </w:pPr>
      <w:r>
        <w:rPr/>
        <w:t>- полное наименование, полные почтовые адреса и график работы Администрации;</w:t>
      </w:r>
    </w:p>
    <w:p>
      <w:pPr>
        <w:pStyle w:val="Normal"/>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ind w:firstLine="720"/>
        <w:jc w:val="both"/>
        <w:rPr/>
      </w:pPr>
      <w:r>
        <w:rPr/>
        <w:t>- адреса электронной почты Администрации;</w:t>
      </w:r>
    </w:p>
    <w:p>
      <w:pPr>
        <w:pStyle w:val="Normal"/>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jc w:val="both"/>
        <w:rPr/>
      </w:pPr>
      <w:r>
        <w:rPr/>
      </w:r>
    </w:p>
    <w:p>
      <w:pPr>
        <w:pStyle w:val="Normal"/>
        <w:jc w:val="both"/>
        <w:rPr/>
      </w:pPr>
      <w:r>
        <w:rPr/>
        <w:t xml:space="preserve">1.10. </w:t>
      </w:r>
      <w:r>
        <w:rPr>
          <w:color w:val="000000"/>
        </w:rPr>
        <w:t>В целях получения документов, необходимых для предоставления муниципальной      услуги, информации для проверки  сведений, предоставляемых заявителями, а также других необходимых сведений Администрация осуществляется взаимодействие с :</w:t>
      </w:r>
    </w:p>
    <w:p>
      <w:pPr>
        <w:pStyle w:val="Normal"/>
        <w:jc w:val="both"/>
        <w:rPr>
          <w:color w:val="000000"/>
        </w:rPr>
      </w:pPr>
      <w:r>
        <w:rPr>
          <w:color w:val="000000"/>
        </w:rPr>
        <w:t>Управлением Федеральной службы государственной регистрации, кадастра и картографии по Республике Калмыкия;</w:t>
      </w:r>
    </w:p>
    <w:p>
      <w:pPr>
        <w:pStyle w:val="Normal"/>
        <w:jc w:val="both"/>
        <w:rPr>
          <w:color w:val="000000"/>
        </w:rPr>
      </w:pPr>
      <w:r>
        <w:rPr>
          <w:color w:val="000000"/>
        </w:rPr>
        <w:t>Управлением  Федеральной налоговой службой Российской Федерации по Республике Калмыкия;</w:t>
      </w:r>
    </w:p>
    <w:p>
      <w:pPr>
        <w:pStyle w:val="Normal"/>
        <w:jc w:val="both"/>
        <w:rPr>
          <w:color w:val="000000"/>
        </w:rPr>
      </w:pPr>
      <w:r>
        <w:rPr>
          <w:color w:val="000000"/>
        </w:rPr>
        <w:t>Территориальным Управлением Федерального агентства по управлению федеральным имуществом по Республике Калмыкия;</w:t>
      </w:r>
    </w:p>
    <w:p>
      <w:pPr>
        <w:pStyle w:val="Normal"/>
        <w:jc w:val="both"/>
        <w:rPr/>
      </w:pPr>
      <w:r>
        <w:rPr>
          <w:rFonts w:eastAsia="Times New Roman"/>
          <w:color w:val="000000"/>
        </w:rPr>
        <w:t xml:space="preserve"> </w:t>
      </w:r>
      <w:r>
        <w:rPr>
          <w:color w:val="000000"/>
        </w:rPr>
        <w:t>Министерством по земельным и имущественным отношениям Республики Калмыкия;</w:t>
      </w:r>
    </w:p>
    <w:p>
      <w:pPr>
        <w:pStyle w:val="Normal"/>
        <w:jc w:val="both"/>
        <w:rPr/>
      </w:pPr>
      <w:r>
        <w:rPr>
          <w:rFonts w:eastAsia="Times New Roman"/>
          <w:color w:val="000000"/>
        </w:rPr>
        <w:t xml:space="preserve"> </w:t>
      </w:r>
      <w:r>
        <w:rPr>
          <w:color w:val="000000"/>
        </w:rPr>
        <w:t>органами (организациями) технического  учета и   технической инвентаризации ;</w:t>
      </w:r>
    </w:p>
    <w:p>
      <w:pPr>
        <w:pStyle w:val="Normal"/>
        <w:jc w:val="both"/>
        <w:rPr/>
      </w:pPr>
      <w:r>
        <w:rPr>
          <w:rFonts w:eastAsia="Times New Roman"/>
          <w:color w:val="000000"/>
        </w:rPr>
        <w:t xml:space="preserve"> </w:t>
      </w:r>
      <w:r>
        <w:rPr>
          <w:color w:val="000000"/>
        </w:rPr>
        <w:t>иными органами и организациями, имеющими сведения, необходимые для предоставления муниципальной услуги.</w:t>
      </w:r>
    </w:p>
    <w:p>
      <w:pPr>
        <w:pStyle w:val="Normal"/>
        <w:ind w:firstLine="720"/>
        <w:jc w:val="both"/>
        <w:rPr>
          <w:color w:val="000000"/>
        </w:rPr>
      </w:pPr>
      <w:r>
        <w:rPr>
          <w:color w:val="000000"/>
        </w:rPr>
      </w:r>
    </w:p>
    <w:p>
      <w:pPr>
        <w:pStyle w:val="Normal"/>
        <w:widowControl/>
        <w:tabs>
          <w:tab w:val="left" w:pos="180" w:leader="none"/>
        </w:tabs>
        <w:jc w:val="center"/>
        <w:rPr/>
      </w:pPr>
      <w:r>
        <w:rPr>
          <w:b/>
          <w:bCs/>
          <w:lang w:val="en-US"/>
        </w:rPr>
        <w:t>II</w:t>
      </w:r>
      <w:r>
        <w:rPr>
          <w:b/>
          <w:bCs/>
        </w:rPr>
        <w:t>. Стандарт предоставления муниципальной услуги</w:t>
      </w:r>
    </w:p>
    <w:p>
      <w:pPr>
        <w:pStyle w:val="Normal"/>
        <w:widowControl/>
        <w:tabs>
          <w:tab w:val="left" w:pos="0" w:leader="none"/>
          <w:tab w:val="left" w:pos="284" w:leader="none"/>
        </w:tabs>
        <w:ind w:firstLine="720"/>
        <w:jc w:val="both"/>
        <w:rPr>
          <w:b/>
          <w:b/>
          <w:bCs/>
        </w:rPr>
      </w:pPr>
      <w:r>
        <w:rPr>
          <w:b/>
          <w:bCs/>
        </w:rPr>
      </w:r>
    </w:p>
    <w:p>
      <w:pPr>
        <w:pStyle w:val="Normal"/>
        <w:widowControl/>
        <w:tabs>
          <w:tab w:val="left" w:pos="0" w:leader="none"/>
          <w:tab w:val="left" w:pos="284" w:leader="none"/>
        </w:tabs>
        <w:ind w:firstLine="720"/>
        <w:jc w:val="both"/>
        <w:rPr/>
      </w:pPr>
      <w:r>
        <w:rPr/>
        <w:t>2.1</w:t>
      </w:r>
      <w:r>
        <w:rPr>
          <w:b/>
        </w:rPr>
        <w:t>.  Наименование муниципальной услуги</w:t>
      </w:r>
    </w:p>
    <w:p>
      <w:pPr>
        <w:pStyle w:val="Normal"/>
        <w:jc w:val="both"/>
        <w:rPr/>
      </w:pPr>
      <w:r>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pPr>
        <w:pStyle w:val="Normal"/>
        <w:jc w:val="both"/>
        <w:rPr/>
      </w:pPr>
      <w:r>
        <w:rPr/>
        <w:t>Администрация по заявлению застройщика может выдать разрешение на отдельные этапы строительства, реконструкции.</w:t>
      </w:r>
    </w:p>
    <w:p>
      <w:pPr>
        <w:pStyle w:val="Normal"/>
        <w:ind w:firstLine="720"/>
        <w:jc w:val="both"/>
        <w:rPr/>
      </w:pPr>
      <w:r>
        <w:rPr>
          <w:rFonts w:eastAsia="Times New Roman"/>
        </w:rPr>
        <w:t xml:space="preserve">       </w:t>
      </w:r>
      <w:bookmarkStart w:id="0" w:name="sub_51016"/>
      <w:r>
        <w:rPr>
          <w:rFonts w:eastAsia="Times New Roman"/>
        </w:rPr>
        <w:t xml:space="preserve"> </w:t>
      </w:r>
      <w:hyperlink r:id="rId7">
        <w:r>
          <w:rPr>
            <w:rStyle w:val="InternetLink"/>
          </w:rPr>
          <w:t>Формы</w:t>
        </w:r>
      </w:hyperlink>
      <w:r>
        <w:rPr/>
        <w:t xml:space="preserve"> разрешений на строительство и ввод объектов в эксплуатацию устанавливаются уполномоченным Правительством Российской Федерации федеральным органом исполнительной власти.</w:t>
      </w:r>
    </w:p>
    <w:p>
      <w:pPr>
        <w:pStyle w:val="Normal"/>
        <w:jc w:val="both"/>
        <w:rPr>
          <w:b/>
          <w:b/>
        </w:rPr>
      </w:pPr>
      <w:r>
        <w:rPr>
          <w:b/>
        </w:rPr>
      </w:r>
      <w:bookmarkEnd w:id="0"/>
    </w:p>
    <w:p>
      <w:pPr>
        <w:pStyle w:val="Normal"/>
        <w:jc w:val="both"/>
        <w:rPr>
          <w:b/>
          <w:b/>
        </w:rPr>
      </w:pPr>
      <w:r>
        <w:rPr/>
        <w:t xml:space="preserve">2.2.  </w:t>
      </w:r>
      <w:r>
        <w:rPr>
          <w:b/>
        </w:rPr>
        <w:t>Результат предоставления муниципальной услуги</w:t>
      </w:r>
    </w:p>
    <w:p>
      <w:pPr>
        <w:pStyle w:val="Normal"/>
        <w:jc w:val="both"/>
        <w:rPr>
          <w:b/>
          <w:b/>
        </w:rPr>
      </w:pPr>
      <w:r>
        <w:rPr/>
        <w:t>Результатом предоставления муниципальной услуги является:</w:t>
      </w:r>
    </w:p>
    <w:p>
      <w:pPr>
        <w:pStyle w:val="Normal"/>
        <w:jc w:val="both"/>
        <w:rPr/>
      </w:pPr>
      <w:r>
        <w:rPr>
          <w:rFonts w:eastAsia="Times New Roman"/>
        </w:rPr>
        <w:t xml:space="preserve">          </w:t>
      </w:r>
      <w:r>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pPr>
        <w:pStyle w:val="Normal"/>
        <w:ind w:firstLine="720"/>
        <w:jc w:val="both"/>
        <w:rPr/>
      </w:pPr>
      <w:r>
        <w:rPr/>
        <w:t xml:space="preserve">-  обоснованный отказ в предоставлении муниципальной услуги; </w:t>
      </w:r>
    </w:p>
    <w:p>
      <w:pPr>
        <w:pStyle w:val="Normal"/>
        <w:widowControl/>
        <w:tabs>
          <w:tab w:val="left" w:pos="450" w:leader="none"/>
        </w:tabs>
        <w:rPr>
          <w:b/>
          <w:b/>
        </w:rPr>
      </w:pPr>
      <w:r>
        <w:rPr>
          <w:rFonts w:eastAsia="Times New Roman"/>
        </w:rPr>
        <w:t xml:space="preserve">           </w:t>
      </w:r>
      <w:r>
        <w:rPr/>
        <w:t>2.3</w:t>
      </w:r>
      <w:r>
        <w:rPr>
          <w:b/>
        </w:rPr>
        <w:t>. Срок предоставления муниципальной услуги</w:t>
      </w:r>
    </w:p>
    <w:p>
      <w:pPr>
        <w:pStyle w:val="Normal"/>
        <w:jc w:val="both"/>
        <w:rPr/>
      </w:pPr>
      <w:r>
        <w:rPr/>
        <w:t>Общий срок рассмотрения заявления - 30 дней со дня их регистрации.</w:t>
      </w:r>
    </w:p>
    <w:p>
      <w:pPr>
        <w:pStyle w:val="Normal"/>
        <w:jc w:val="both"/>
        <w:rPr/>
      </w:pPr>
      <w:r>
        <w:rPr/>
        <w:t>Заявления по вопросам, не относящимся к компетенции Администрации, в срок до 7 дней со дня их регистрации ,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pPr>
        <w:pStyle w:val="Normal"/>
        <w:jc w:val="both"/>
        <w:rPr/>
      </w:pPr>
      <w:r>
        <w:rPr>
          <w:rFonts w:eastAsia="Times New Roman"/>
        </w:rPr>
        <w:t xml:space="preserve">    </w:t>
      </w:r>
      <w:r>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глава  Администрации вправе продлить срок рассмотрения заявления не более чем на 30 дней с уведомлением об этом заявителя и указанием причин продления.</w:t>
      </w:r>
    </w:p>
    <w:p>
      <w:pPr>
        <w:pStyle w:val="Normal"/>
        <w:jc w:val="both"/>
        <w:rPr/>
      </w:pPr>
      <w:r>
        <w:rPr>
          <w:rFonts w:eastAsia="Times New Roman"/>
        </w:rPr>
        <w:t xml:space="preserve">    </w:t>
      </w:r>
      <w:r>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7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
    <w:p>
      <w:pPr>
        <w:pStyle w:val="Normal"/>
        <w:jc w:val="both"/>
        <w:rPr/>
      </w:pPr>
      <w:r>
        <w:rPr>
          <w:rFonts w:eastAsia="Times New Roman"/>
        </w:rPr>
        <w:t xml:space="preserve"> </w:t>
      </w:r>
      <w:r>
        <w:rPr/>
        <w:t xml:space="preserve">2.4. </w:t>
      </w:r>
      <w:r>
        <w:rPr>
          <w:b/>
        </w:rPr>
        <w:t>Перечень нормативных правовых актов, регулирующих отношения, возникающие в связи с предоставлением муниципальной услуги</w:t>
      </w:r>
    </w:p>
    <w:p>
      <w:pPr>
        <w:pStyle w:val="Normal"/>
        <w:tabs>
          <w:tab w:val="left" w:pos="-6096" w:leader="none"/>
        </w:tabs>
        <w:jc w:val="both"/>
        <w:rPr/>
      </w:pPr>
      <w:r>
        <w:rPr/>
        <w:t>Предоставление муниципальной услуги осуществляется в соответствии с:</w:t>
      </w:r>
    </w:p>
    <w:p>
      <w:pPr>
        <w:pStyle w:val="Normal"/>
        <w:shd w:fill="FFFFFF" w:val="clear"/>
        <w:tabs>
          <w:tab w:val="left" w:pos="2" w:leader="none"/>
        </w:tabs>
        <w:ind w:left="2" w:hanging="2"/>
        <w:jc w:val="both"/>
        <w:rPr>
          <w:color w:val="000000"/>
          <w:spacing w:val="-2"/>
        </w:rPr>
      </w:pPr>
      <w:r>
        <w:rPr>
          <w:color w:val="000000"/>
          <w:spacing w:val="-2"/>
        </w:rPr>
        <w:t>-  Конституцией Российской Федерации, принятой всенародным голосованием 12 декабря 1993 г.;</w:t>
      </w:r>
    </w:p>
    <w:p>
      <w:pPr>
        <w:pStyle w:val="ConsPlusNormal"/>
        <w:ind w:hanging="0"/>
        <w:jc w:val="both"/>
        <w:rPr/>
      </w:pPr>
      <w:r>
        <w:rPr>
          <w:rFonts w:cs="Times New Roman" w:ascii="Times New Roman" w:hAnsi="Times New Roman"/>
          <w:sz w:val="24"/>
          <w:szCs w:val="24"/>
        </w:rPr>
        <w:t>-  Градостроительным</w:t>
      </w:r>
      <w:r>
        <w:rPr>
          <w:rFonts w:cs="Times New Roman" w:ascii="Times New Roman" w:hAnsi="Times New Roman"/>
          <w:color w:val="000000"/>
          <w:sz w:val="24"/>
          <w:szCs w:val="24"/>
        </w:rPr>
        <w:t xml:space="preserve"> </w:t>
      </w:r>
      <w:r>
        <w:rPr>
          <w:rStyle w:val="InternetLink"/>
          <w:rFonts w:cs="Times New Roman" w:ascii="Times New Roman" w:hAnsi="Times New Roman"/>
          <w:color w:val="000000"/>
          <w:sz w:val="24"/>
          <w:szCs w:val="24"/>
          <w:u w:val="none"/>
        </w:rPr>
        <w:t>кодексом</w:t>
      </w:r>
      <w:r>
        <w:rPr>
          <w:rFonts w:cs="Times New Roman" w:ascii="Times New Roman" w:hAnsi="Times New Roman"/>
          <w:sz w:val="24"/>
          <w:szCs w:val="24"/>
        </w:rPr>
        <w:t xml:space="preserve"> Российской Федерации  от  29 декабря 2004 г. N 190-ФЗ</w:t>
      </w:r>
      <w:r>
        <w:rPr>
          <w:rFonts w:cs="Times New Roman" w:ascii="Times New Roman" w:hAnsi="Times New Roman"/>
          <w:color w:val="000000"/>
          <w:spacing w:val="-2"/>
          <w:sz w:val="24"/>
          <w:szCs w:val="24"/>
        </w:rPr>
        <w:t>;</w:t>
      </w:r>
    </w:p>
    <w:p>
      <w:pPr>
        <w:pStyle w:val="Normal"/>
        <w:shd w:fill="FFFFFF" w:val="clear"/>
        <w:tabs>
          <w:tab w:val="left" w:pos="2" w:leader="none"/>
        </w:tabs>
        <w:ind w:left="2" w:hanging="2"/>
        <w:jc w:val="both"/>
        <w:rPr>
          <w:color w:val="000000"/>
          <w:spacing w:val="-2"/>
        </w:rPr>
      </w:pPr>
      <w:r>
        <w:rPr>
          <w:color w:val="000000"/>
          <w:spacing w:val="-2"/>
        </w:rPr>
        <w:t xml:space="preserve">-  Земельным кодексом Российской Федерации от 25 октября 2001г. № 136-ФЗ; </w:t>
      </w:r>
    </w:p>
    <w:p>
      <w:pPr>
        <w:pStyle w:val="ConsPlusNormal"/>
        <w:ind w:hanging="0"/>
        <w:jc w:val="both"/>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 Федеральным законом от 6 октября 2003г. № 131-ФЗ «Об общих принципах организации местного самоуправления в Российской Федерации»;</w:t>
      </w:r>
    </w:p>
    <w:p>
      <w:pPr>
        <w:pStyle w:val="ConsPlusNormal"/>
        <w:ind w:hanging="0"/>
        <w:jc w:val="both"/>
        <w:rPr/>
      </w:pPr>
      <w:r>
        <w:rPr>
          <w:rStyle w:val="InternetLink"/>
          <w:rFonts w:cs="Times New Roman" w:ascii="Times New Roman" w:hAnsi="Times New Roman"/>
          <w:color w:val="000000"/>
          <w:sz w:val="24"/>
          <w:szCs w:val="24"/>
          <w:u w:val="none"/>
        </w:rPr>
        <w:t xml:space="preserve">-  Постановлением </w:t>
      </w:r>
      <w:r>
        <w:rPr>
          <w:rFonts w:cs="Times New Roman" w:ascii="Times New Roman" w:hAnsi="Times New Roman"/>
          <w:sz w:val="24"/>
          <w:szCs w:val="24"/>
        </w:rPr>
        <w:t>Правительства Российской Федерации от 24 ноября 2005 года № 698 «О форме разрешения на строительство и форме разрешения на ввод объекта в эксплуатацию»;</w:t>
      </w:r>
    </w:p>
    <w:p>
      <w:pPr>
        <w:pStyle w:val="Normal"/>
        <w:widowControl/>
        <w:jc w:val="both"/>
        <w:rPr/>
      </w:pPr>
      <w:r>
        <w:rPr/>
        <w:t>-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
    <w:p>
      <w:pPr>
        <w:pStyle w:val="ConsPlusNormal"/>
        <w:ind w:hanging="0"/>
        <w:jc w:val="both"/>
        <w:rPr/>
      </w:pPr>
      <w:r>
        <w:rPr>
          <w:rStyle w:val="InternetLink"/>
          <w:rFonts w:cs="Times New Roman" w:ascii="Times New Roman" w:hAnsi="Times New Roman"/>
          <w:color w:val="000000"/>
          <w:sz w:val="24"/>
          <w:szCs w:val="24"/>
          <w:u w:val="none"/>
        </w:rPr>
        <w:t>-  Приказом</w:t>
      </w:r>
      <w:r>
        <w:rPr>
          <w:rFonts w:cs="Times New Roman" w:ascii="Times New Roman" w:hAnsi="Times New Roman"/>
          <w:color w:val="000000"/>
          <w:sz w:val="24"/>
          <w:szCs w:val="24"/>
        </w:rPr>
        <w:t xml:space="preserve"> </w:t>
      </w:r>
      <w:r>
        <w:rPr>
          <w:rFonts w:cs="Times New Roman" w:ascii="Times New Roman" w:hAnsi="Times New Roman"/>
          <w:sz w:val="24"/>
          <w:szCs w:val="24"/>
        </w:rPr>
        <w:t>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pPr>
        <w:pStyle w:val="Normal"/>
        <w:widowControl/>
        <w:rPr/>
      </w:pPr>
      <w:r>
        <w:rPr>
          <w:color w:val="000000"/>
          <w:spacing w:val="-3"/>
        </w:rPr>
        <w:t>-   У</w:t>
      </w:r>
      <w:r>
        <w:rPr>
          <w:color w:val="000000"/>
        </w:rPr>
        <w:t>ставом Эсто-Алтайского сельского муниципального образования Республики Калмыкия.</w:t>
      </w:r>
    </w:p>
    <w:p>
      <w:pPr>
        <w:pStyle w:val="Normal"/>
        <w:widowControl/>
        <w:rPr>
          <w:rFonts w:eastAsia="Times New Roman"/>
        </w:rPr>
      </w:pPr>
      <w:r>
        <w:rPr>
          <w:rFonts w:eastAsia="Times New Roman"/>
        </w:rPr>
        <w:t xml:space="preserve">            </w:t>
      </w:r>
    </w:p>
    <w:p>
      <w:pPr>
        <w:pStyle w:val="Normal"/>
        <w:widowControl/>
        <w:rPr/>
      </w:pPr>
      <w:r>
        <w:rPr/>
        <w:t xml:space="preserve">2.5. </w:t>
      </w:r>
      <w:r>
        <w:rPr>
          <w:b/>
        </w:rPr>
        <w:t>Перечень документов, необходимых для предоставления муниципальной услуги.</w:t>
      </w:r>
    </w:p>
    <w:p>
      <w:pPr>
        <w:pStyle w:val="Normal"/>
        <w:widowControl/>
        <w:tabs>
          <w:tab w:val="left" w:pos="1701" w:leader="none"/>
        </w:tabs>
        <w:jc w:val="both"/>
        <w:rPr/>
      </w:pPr>
      <w:r>
        <w:rPr/>
        <w:t>Для получения разрешения на строительство, реконструкцию, объектов капитального строительства  представляются следующие документы:</w:t>
      </w:r>
    </w:p>
    <w:p>
      <w:pPr>
        <w:pStyle w:val="Normal"/>
        <w:widowControl/>
        <w:numPr>
          <w:ilvl w:val="0"/>
          <w:numId w:val="2"/>
        </w:numPr>
        <w:shd w:fill="FFFFFF" w:val="clear"/>
        <w:tabs>
          <w:tab w:val="left" w:pos="0" w:leader="none"/>
          <w:tab w:val="left" w:pos="284" w:leader="none"/>
        </w:tabs>
        <w:jc w:val="both"/>
        <w:rPr>
          <w:color w:val="000000"/>
          <w:spacing w:val="-2"/>
        </w:rPr>
      </w:pPr>
      <w:r>
        <w:rPr>
          <w:color w:val="000000"/>
          <w:spacing w:val="-2"/>
        </w:rPr>
        <w:t>заявление установленного образца (приложение №1);</w:t>
      </w:r>
    </w:p>
    <w:p>
      <w:pPr>
        <w:pStyle w:val="Normal"/>
        <w:widowControl/>
        <w:numPr>
          <w:ilvl w:val="0"/>
          <w:numId w:val="3"/>
        </w:numPr>
        <w:shd w:fill="FFFFFF" w:val="clear"/>
        <w:tabs>
          <w:tab w:val="left" w:pos="0" w:leader="none"/>
          <w:tab w:val="left" w:pos="284" w:leader="none"/>
        </w:tabs>
        <w:jc w:val="both"/>
        <w:rPr/>
      </w:pPr>
      <w:r>
        <w:rPr>
          <w:color w:val="000000"/>
          <w:spacing w:val="1"/>
        </w:rPr>
        <w:t xml:space="preserve">копия свидетельства о государственной регистрации юридического лица (для юридического лица) </w:t>
      </w:r>
      <w:r>
        <w:rPr>
          <w:color w:val="000000"/>
          <w:spacing w:val="5"/>
        </w:rPr>
        <w:t xml:space="preserve">или копия свидетельства о государственной регистрации физического лица в </w:t>
      </w:r>
      <w:r>
        <w:rPr>
          <w:color w:val="000000"/>
          <w:spacing w:val="-1"/>
        </w:rPr>
        <w:t>качестве индивидуального предпринимателя (для индивидуального предпринимателя);</w:t>
      </w:r>
    </w:p>
    <w:p>
      <w:pPr>
        <w:pStyle w:val="Normal"/>
        <w:shd w:fill="FFFFFF" w:val="clear"/>
        <w:tabs>
          <w:tab w:val="left" w:pos="0" w:leader="none"/>
          <w:tab w:val="left" w:pos="284" w:leader="none"/>
        </w:tabs>
        <w:jc w:val="both"/>
        <w:rPr>
          <w:color w:val="000000"/>
          <w:spacing w:val="-1"/>
        </w:rPr>
      </w:pPr>
      <w:r>
        <w:rPr>
          <w:color w:val="000000"/>
          <w:spacing w:val="-1"/>
        </w:rPr>
        <w:t>- копия паспорта для физического лица, зарегистрированного в качестве индивидуального предпринимателя;</w:t>
      </w:r>
    </w:p>
    <w:p>
      <w:pPr>
        <w:pStyle w:val="Normal"/>
        <w:jc w:val="both"/>
        <w:rPr/>
      </w:pPr>
      <w:bookmarkStart w:id="1" w:name="sub_51071"/>
      <w:bookmarkEnd w:id="1"/>
      <w:r>
        <w:rPr/>
        <w:t>-  правоустанавливающие документы на земельный участок;</w:t>
      </w:r>
    </w:p>
    <w:p>
      <w:pPr>
        <w:pStyle w:val="Normal"/>
        <w:jc w:val="both"/>
        <w:rPr/>
      </w:pPr>
      <w:bookmarkStart w:id="2" w:name="sub_51071"/>
      <w:bookmarkStart w:id="3" w:name="sub_51072"/>
      <w:bookmarkEnd w:id="2"/>
      <w:bookmarkEnd w:id="3"/>
      <w:r>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pPr>
        <w:pStyle w:val="Normal"/>
        <w:jc w:val="both"/>
        <w:rPr/>
      </w:pPr>
      <w:bookmarkStart w:id="4" w:name="sub_51072"/>
      <w:bookmarkStart w:id="5" w:name="sub_51073"/>
      <w:bookmarkEnd w:id="4"/>
      <w:bookmarkEnd w:id="5"/>
      <w:r>
        <w:rPr/>
        <w:t>-  материалы, содержащиеся в проектной документации:</w:t>
      </w:r>
    </w:p>
    <w:p>
      <w:pPr>
        <w:pStyle w:val="Normal"/>
        <w:ind w:firstLine="720"/>
        <w:jc w:val="both"/>
        <w:rPr/>
      </w:pPr>
      <w:bookmarkStart w:id="6" w:name="sub_51073"/>
      <w:bookmarkStart w:id="7" w:name="sub_510731"/>
      <w:bookmarkEnd w:id="6"/>
      <w:bookmarkEnd w:id="7"/>
      <w:r>
        <w:rPr/>
        <w:t>а) пояснительная записка;</w:t>
      </w:r>
    </w:p>
    <w:p>
      <w:pPr>
        <w:pStyle w:val="Normal"/>
        <w:ind w:firstLine="720"/>
        <w:jc w:val="both"/>
        <w:rPr/>
      </w:pPr>
      <w:bookmarkStart w:id="8" w:name="sub_510731"/>
      <w:bookmarkStart w:id="9" w:name="sub_510732"/>
      <w:bookmarkEnd w:id="8"/>
      <w:bookmarkEnd w:id="9"/>
      <w:r>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Normal"/>
        <w:ind w:firstLine="720"/>
        <w:jc w:val="both"/>
        <w:rPr/>
      </w:pPr>
      <w:bookmarkStart w:id="10" w:name="sub_510732"/>
      <w:bookmarkStart w:id="11" w:name="sub_510733"/>
      <w:bookmarkEnd w:id="10"/>
      <w:bookmarkEnd w:id="11"/>
      <w:r>
        <w:rPr/>
        <w:t xml:space="preserve">в) схема планировочной организации земельного участка, подтверждающая расположение линейного объекта в пределах </w:t>
      </w:r>
      <w:r>
        <w:rPr>
          <w:rStyle w:val="Style13"/>
          <w:color w:val="00000A"/>
        </w:rPr>
        <w:t>красных линий</w:t>
      </w:r>
      <w:r>
        <w:rPr/>
        <w:t>, утвержденных в составе документации по планировке территории применительно к линейным объектам;</w:t>
      </w:r>
    </w:p>
    <w:p>
      <w:pPr>
        <w:pStyle w:val="Normal"/>
        <w:ind w:firstLine="720"/>
        <w:jc w:val="both"/>
        <w:rPr/>
      </w:pPr>
      <w:bookmarkStart w:id="12" w:name="sub_510733"/>
      <w:bookmarkStart w:id="13" w:name="sub_510734"/>
      <w:bookmarkEnd w:id="12"/>
      <w:bookmarkEnd w:id="13"/>
      <w:r>
        <w:rPr/>
        <w:t>г) схемы, отображающие архитектурные решения;</w:t>
      </w:r>
    </w:p>
    <w:p>
      <w:pPr>
        <w:pStyle w:val="Normal"/>
        <w:ind w:firstLine="720"/>
        <w:jc w:val="both"/>
        <w:rPr/>
      </w:pPr>
      <w:bookmarkStart w:id="14" w:name="sub_510734"/>
      <w:bookmarkStart w:id="15" w:name="sub_510735"/>
      <w:bookmarkEnd w:id="14"/>
      <w:bookmarkEnd w:id="15"/>
      <w:r>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pPr>
        <w:pStyle w:val="Normal"/>
        <w:ind w:firstLine="720"/>
        <w:jc w:val="both"/>
        <w:rPr/>
      </w:pPr>
      <w:bookmarkStart w:id="16" w:name="sub_510735"/>
      <w:bookmarkStart w:id="17" w:name="sub_510736"/>
      <w:bookmarkEnd w:id="16"/>
      <w:bookmarkEnd w:id="17"/>
      <w:r>
        <w:rPr/>
        <w:t>е) проект организации строительства объекта капитального строительства;</w:t>
      </w:r>
    </w:p>
    <w:p>
      <w:pPr>
        <w:pStyle w:val="Normal"/>
        <w:ind w:firstLine="720"/>
        <w:jc w:val="both"/>
        <w:rPr/>
      </w:pPr>
      <w:bookmarkStart w:id="18" w:name="sub_510736"/>
      <w:bookmarkStart w:id="19" w:name="sub_510737"/>
      <w:bookmarkEnd w:id="18"/>
      <w:bookmarkEnd w:id="19"/>
      <w:r>
        <w:rPr/>
        <w:t>ж) проект организации работ по сносу или демонтажу объектов капитального строительства, их частей;</w:t>
      </w:r>
    </w:p>
    <w:p>
      <w:pPr>
        <w:pStyle w:val="Normal"/>
        <w:ind w:firstLine="720"/>
        <w:jc w:val="both"/>
        <w:rPr/>
      </w:pPr>
      <w:bookmarkStart w:id="20" w:name="sub_510737"/>
      <w:bookmarkStart w:id="21" w:name="sub_51074"/>
      <w:bookmarkEnd w:id="20"/>
      <w:bookmarkEnd w:id="21"/>
      <w:r>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Pr>
          <w:rStyle w:val="Style13"/>
          <w:color w:val="00000A"/>
        </w:rPr>
        <w:t>статьей 49</w:t>
      </w:r>
      <w:r>
        <w:rPr/>
        <w:t xml:space="preserve"> Градостроительного Кодекса РФ (далее - ГрК)), положительное заключение государственной экологической экспертизы проектной документации в случаях, предусмотренных </w:t>
      </w:r>
      <w:r>
        <w:rPr>
          <w:rStyle w:val="Style13"/>
          <w:color w:val="00000A"/>
        </w:rPr>
        <w:t>частью 6 статьи 49</w:t>
      </w:r>
      <w:r>
        <w:rPr/>
        <w:t xml:space="preserve"> ГрК; </w:t>
      </w:r>
    </w:p>
    <w:p>
      <w:pPr>
        <w:pStyle w:val="Normal"/>
        <w:ind w:firstLine="720"/>
        <w:jc w:val="both"/>
        <w:rPr/>
      </w:pPr>
      <w:bookmarkStart w:id="22" w:name="sub_51074"/>
      <w:bookmarkStart w:id="23" w:name="sub_51075"/>
      <w:bookmarkEnd w:id="22"/>
      <w:bookmarkEnd w:id="23"/>
      <w:r>
        <w:rPr/>
        <w:t xml:space="preserve">5) разрешение на отклонение от предельных параметров разрешенного строительства, </w:t>
      </w:r>
      <w:r>
        <w:rPr>
          <w:rStyle w:val="Style13"/>
          <w:color w:val="00000A"/>
        </w:rPr>
        <w:t>реконструкции</w:t>
      </w:r>
      <w:r>
        <w:rPr/>
        <w:t xml:space="preserve"> (в случае, если застройщику было предоставлено такое разрешение в соответствии со </w:t>
      </w:r>
      <w:r>
        <w:rPr>
          <w:rStyle w:val="Style13"/>
          <w:color w:val="00000A"/>
        </w:rPr>
        <w:t>статьей 40</w:t>
      </w:r>
      <w:r>
        <w:rPr/>
        <w:t xml:space="preserve"> ГрК); </w:t>
      </w:r>
    </w:p>
    <w:p>
      <w:pPr>
        <w:pStyle w:val="Normal"/>
        <w:ind w:firstLine="720"/>
        <w:jc w:val="both"/>
        <w:rPr/>
      </w:pPr>
      <w:bookmarkStart w:id="24" w:name="sub_51075"/>
      <w:bookmarkStart w:id="25" w:name="sub_51076"/>
      <w:bookmarkEnd w:id="24"/>
      <w:bookmarkEnd w:id="25"/>
      <w:r>
        <w:rPr/>
        <w:t>6) согласие всех правообладателей объекта капитального строительства в случае реконструкции такого объекта.</w:t>
      </w:r>
    </w:p>
    <w:p>
      <w:pPr>
        <w:pStyle w:val="Normal"/>
        <w:widowControl/>
        <w:tabs>
          <w:tab w:val="left" w:pos="1701" w:leader="none"/>
        </w:tabs>
        <w:jc w:val="both"/>
        <w:rPr/>
      </w:pPr>
      <w:bookmarkStart w:id="26" w:name="sub_51076"/>
      <w:bookmarkEnd w:id="26"/>
      <w:r>
        <w:rPr/>
        <w:t>2.5.2.  В целях строительства, реконструкции объекта индивидуального жилищного строительства к заявлению (Приложение №1) прилагаются следующие документы:</w:t>
      </w:r>
    </w:p>
    <w:p>
      <w:pPr>
        <w:pStyle w:val="Normal"/>
        <w:jc w:val="both"/>
        <w:rPr/>
      </w:pPr>
      <w:bookmarkStart w:id="27" w:name="sub_51091"/>
      <w:bookmarkEnd w:id="27"/>
      <w:r>
        <w:rPr/>
        <w:t>-  правоустанавливающие документы на земельный участок;</w:t>
      </w:r>
    </w:p>
    <w:p>
      <w:pPr>
        <w:pStyle w:val="Normal"/>
        <w:jc w:val="both"/>
        <w:rPr/>
      </w:pPr>
      <w:bookmarkStart w:id="28" w:name="sub_51091"/>
      <w:bookmarkStart w:id="29" w:name="sub_51092"/>
      <w:bookmarkEnd w:id="28"/>
      <w:bookmarkEnd w:id="29"/>
      <w:r>
        <w:rPr/>
        <w:t>-  градостроительный план земельного участка;</w:t>
      </w:r>
    </w:p>
    <w:p>
      <w:pPr>
        <w:pStyle w:val="Normal"/>
        <w:jc w:val="both"/>
        <w:rPr/>
      </w:pPr>
      <w:bookmarkStart w:id="30" w:name="sub_51092"/>
      <w:bookmarkStart w:id="31" w:name="sub_51093"/>
      <w:bookmarkEnd w:id="30"/>
      <w:bookmarkEnd w:id="31"/>
      <w:r>
        <w:rPr/>
        <w:t>-  схема планировочной организации земельного участка с обозначением места размещения объекта индивидуального жилищного строительства.</w:t>
      </w:r>
    </w:p>
    <w:p>
      <w:pPr>
        <w:pStyle w:val="Normal"/>
        <w:jc w:val="both"/>
        <w:rPr/>
      </w:pPr>
      <w:r>
        <w:rPr/>
      </w:r>
      <w:bookmarkStart w:id="32" w:name="sub_51093"/>
      <w:bookmarkStart w:id="33" w:name="sub_51093"/>
      <w:bookmarkEnd w:id="33"/>
    </w:p>
    <w:p>
      <w:pPr>
        <w:pStyle w:val="Normal"/>
        <w:jc w:val="both"/>
        <w:rPr/>
      </w:pPr>
      <w:r>
        <w:rPr/>
        <w:t xml:space="preserve">2.5.3. Для ввода объекта в эксплуатацию к </w:t>
      </w:r>
      <w:hyperlink r:id="rId8">
        <w:r>
          <w:rPr>
            <w:rStyle w:val="InternetLink"/>
          </w:rPr>
          <w:t>заявлени</w:t>
        </w:r>
      </w:hyperlink>
      <w:r>
        <w:rPr/>
        <w:t xml:space="preserve">ю о выдаче </w:t>
      </w:r>
      <w:hyperlink r:id="rId9">
        <w:r>
          <w:rPr>
            <w:rStyle w:val="InternetLink"/>
          </w:rPr>
          <w:t>разрешения</w:t>
        </w:r>
      </w:hyperlink>
      <w:r>
        <w:rPr/>
        <w:t xml:space="preserve"> на ввод объекта в эксплуатацию (Приложение № 2) прилагаются следующие документы:</w:t>
      </w:r>
      <w:bookmarkStart w:id="34" w:name="sub_55031"/>
    </w:p>
    <w:p>
      <w:pPr>
        <w:pStyle w:val="Normal"/>
        <w:jc w:val="both"/>
        <w:rPr/>
      </w:pPr>
      <w:r>
        <w:rPr/>
        <w:t>-   правоустанавливающие документы на земельный участок;</w:t>
      </w:r>
    </w:p>
    <w:p>
      <w:pPr>
        <w:pStyle w:val="Normal"/>
        <w:jc w:val="both"/>
        <w:rPr/>
      </w:pPr>
      <w:bookmarkStart w:id="35" w:name="sub_55032"/>
      <w:bookmarkEnd w:id="34"/>
      <w:bookmarkEnd w:id="35"/>
      <w:r>
        <w:rPr/>
        <w:t>-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pPr>
        <w:pStyle w:val="Normal"/>
        <w:jc w:val="both"/>
        <w:rPr/>
      </w:pPr>
      <w:bookmarkStart w:id="36" w:name="sub_55032"/>
      <w:bookmarkStart w:id="37" w:name="sub_55033"/>
      <w:bookmarkEnd w:id="36"/>
      <w:bookmarkEnd w:id="37"/>
      <w:r>
        <w:rPr/>
        <w:t xml:space="preserve">-   </w:t>
      </w:r>
      <w:hyperlink r:id="rId10">
        <w:r>
          <w:rPr>
            <w:rStyle w:val="InternetLink"/>
          </w:rPr>
          <w:t>разрешение</w:t>
        </w:r>
      </w:hyperlink>
      <w:r>
        <w:rPr/>
        <w:t xml:space="preserve"> на строительство;</w:t>
      </w:r>
    </w:p>
    <w:p>
      <w:pPr>
        <w:pStyle w:val="Normal"/>
        <w:jc w:val="both"/>
        <w:rPr/>
      </w:pPr>
      <w:bookmarkStart w:id="38" w:name="sub_55033"/>
      <w:bookmarkStart w:id="39" w:name="sub_55034"/>
      <w:bookmarkEnd w:id="38"/>
      <w:bookmarkEnd w:id="39"/>
      <w:r>
        <w:rPr/>
        <w:t>-  акт приемки объекта капитального строительства (в случае осуществления строительства, реконструкции на основании договора);</w:t>
      </w:r>
    </w:p>
    <w:p>
      <w:pPr>
        <w:pStyle w:val="Normal"/>
        <w:jc w:val="both"/>
        <w:rPr/>
      </w:pPr>
      <w:bookmarkStart w:id="40" w:name="sub_55034"/>
      <w:bookmarkStart w:id="41" w:name="sub_55035"/>
      <w:bookmarkEnd w:id="40"/>
      <w:bookmarkEnd w:id="41"/>
      <w:r>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pPr>
        <w:pStyle w:val="Normal"/>
        <w:jc w:val="both"/>
        <w:rPr/>
      </w:pPr>
      <w:bookmarkStart w:id="42" w:name="sub_55035"/>
      <w:bookmarkStart w:id="43" w:name="sub_55036"/>
      <w:bookmarkEnd w:id="42"/>
      <w:bookmarkEnd w:id="43"/>
      <w:r>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Pr>
          <w:rStyle w:val="Style13"/>
          <w:color w:val="00000A"/>
        </w:rPr>
        <w:t>реконструкции</w:t>
      </w:r>
      <w:r>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pPr>
        <w:pStyle w:val="Normal"/>
        <w:jc w:val="both"/>
        <w:rPr/>
      </w:pPr>
      <w:bookmarkStart w:id="44" w:name="sub_55036"/>
      <w:bookmarkStart w:id="45" w:name="sub_55037"/>
      <w:bookmarkEnd w:id="44"/>
      <w:bookmarkEnd w:id="45"/>
      <w:r>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jc w:val="both"/>
        <w:rPr/>
      </w:pPr>
      <w:bookmarkStart w:id="46" w:name="sub_55037"/>
      <w:bookmarkStart w:id="47" w:name="sub_55038"/>
      <w:bookmarkEnd w:id="46"/>
      <w:bookmarkEnd w:id="47"/>
      <w:r>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pPr>
        <w:pStyle w:val="Normal"/>
        <w:jc w:val="both"/>
        <w:rPr/>
      </w:pPr>
      <w:bookmarkStart w:id="48" w:name="sub_55038"/>
      <w:bookmarkStart w:id="49" w:name="sub_55039"/>
      <w:bookmarkEnd w:id="48"/>
      <w:r>
        <w:rPr>
          <w:rFonts w:eastAsia="Times New Roman"/>
        </w:rPr>
        <w:t xml:space="preserve"> </w:t>
      </w:r>
      <w:r>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r>
        <w:rPr>
          <w:rStyle w:val="Style13"/>
          <w:color w:val="00000A"/>
        </w:rPr>
        <w:t>частью 7 статьи 54</w:t>
      </w:r>
      <w:r>
        <w:rPr/>
        <w:t xml:space="preserve"> ГрК.</w:t>
      </w:r>
      <w:bookmarkEnd w:id="49"/>
    </w:p>
    <w:p>
      <w:pPr>
        <w:pStyle w:val="Normal"/>
        <w:tabs>
          <w:tab w:val="left" w:pos="0" w:leader="none"/>
          <w:tab w:val="left" w:pos="284" w:leader="none"/>
        </w:tabs>
        <w:jc w:val="both"/>
        <w:rPr/>
      </w:pPr>
      <w:r>
        <w:rPr>
          <w:rFonts w:eastAsia="Times New Roman"/>
          <w:color w:val="000000"/>
          <w:spacing w:val="1"/>
        </w:rPr>
        <w:t xml:space="preserve">       </w:t>
      </w:r>
      <w:r>
        <w:rPr>
          <w:color w:val="000000"/>
          <w:spacing w:val="-2"/>
        </w:rPr>
        <w:t xml:space="preserve">Копии предоставленных юридических документов должны быть нотариально заверены, </w:t>
      </w:r>
      <w:r>
        <w:rPr>
          <w:color w:val="000000"/>
          <w:spacing w:val="2"/>
        </w:rPr>
        <w:t xml:space="preserve">либо предоставлены с подлинниками, которые после </w:t>
      </w:r>
      <w:r>
        <w:rPr>
          <w:color w:val="000000"/>
          <w:spacing w:val="-1"/>
        </w:rPr>
        <w:t>сверки с копиями предоставляемых документов возвращаются заявителю.</w:t>
      </w:r>
    </w:p>
    <w:p>
      <w:pPr>
        <w:pStyle w:val="Normal"/>
        <w:jc w:val="both"/>
        <w:rPr>
          <w:rFonts w:eastAsia="Times New Roman"/>
        </w:rPr>
      </w:pPr>
      <w:r>
        <w:rPr>
          <w:rFonts w:eastAsia="Times New Roman"/>
        </w:rPr>
        <w:t xml:space="preserve">          </w:t>
      </w:r>
    </w:p>
    <w:p>
      <w:pPr>
        <w:pStyle w:val="Normal"/>
        <w:jc w:val="both"/>
        <w:rPr/>
      </w:pPr>
      <w:r>
        <w:rPr>
          <w:rFonts w:eastAsia="Times New Roman"/>
        </w:rPr>
        <w:t xml:space="preserve"> </w:t>
      </w:r>
      <w:r>
        <w:rPr/>
        <w:t xml:space="preserve">2.5.4.  Застройщик в течение десяти дней со дня получения разрешения на строительство обязан безвозмездно передать в Отдел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r>
        <w:rPr>
          <w:rStyle w:val="Style13"/>
          <w:color w:val="00000A"/>
        </w:rPr>
        <w:t>пунктами 2</w:t>
      </w:r>
      <w:r>
        <w:rPr/>
        <w:t xml:space="preserve">, </w:t>
      </w:r>
      <w:r>
        <w:rPr>
          <w:rStyle w:val="Style13"/>
          <w:color w:val="00000A"/>
        </w:rPr>
        <w:t>8-10</w:t>
      </w:r>
      <w:r>
        <w:rPr/>
        <w:t xml:space="preserve"> и </w:t>
      </w:r>
      <w:r>
        <w:rPr>
          <w:rStyle w:val="Style13"/>
          <w:color w:val="00000A"/>
        </w:rPr>
        <w:t>11.1 части 12 статьи 48</w:t>
      </w:r>
      <w:r>
        <w:rPr/>
        <w:t xml:space="preserve"> ГрК,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pPr>
        <w:pStyle w:val="Normal"/>
        <w:tabs>
          <w:tab w:val="left" w:pos="0" w:leader="none"/>
          <w:tab w:val="left" w:pos="284" w:leader="none"/>
        </w:tabs>
        <w:jc w:val="both"/>
        <w:rPr>
          <w:color w:val="000000"/>
          <w:spacing w:val="-1"/>
        </w:rPr>
      </w:pPr>
      <w:r>
        <w:rPr>
          <w:rFonts w:eastAsia="Times New Roman"/>
          <w:color w:val="000000"/>
          <w:spacing w:val="-1"/>
        </w:rPr>
        <w:t xml:space="preserve"> </w:t>
      </w:r>
    </w:p>
    <w:p>
      <w:pPr>
        <w:pStyle w:val="Normal"/>
        <w:tabs>
          <w:tab w:val="left" w:pos="0" w:leader="none"/>
          <w:tab w:val="left" w:pos="284" w:leader="none"/>
        </w:tabs>
        <w:jc w:val="both"/>
        <w:rPr>
          <w:color w:val="000000"/>
          <w:spacing w:val="-1"/>
        </w:rPr>
      </w:pPr>
      <w:r>
        <w:rPr/>
        <w:t>2.5.1.</w:t>
      </w:r>
      <w:r>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numPr>
          <w:ilvl w:val="0"/>
          <w:numId w:val="3"/>
        </w:numPr>
        <w:shd w:fill="FFFFFF" w:val="clear"/>
        <w:tabs>
          <w:tab w:val="left" w:pos="0" w:leader="none"/>
          <w:tab w:val="left" w:pos="284" w:leader="none"/>
        </w:tabs>
        <w:jc w:val="both"/>
        <w:rPr/>
      </w:pPr>
      <w:r>
        <w:rPr>
          <w:color w:val="000000"/>
          <w:spacing w:val="1"/>
        </w:rPr>
        <w:t xml:space="preserve">копия свидетельства о государственной регистрации юридического лица (для юридического лица) </w:t>
      </w:r>
      <w:r>
        <w:rPr>
          <w:color w:val="000000"/>
          <w:spacing w:val="5"/>
        </w:rPr>
        <w:t xml:space="preserve">или копия свидетельства о государственной регистрации физического лица в </w:t>
      </w:r>
      <w:r>
        <w:rPr>
          <w:color w:val="000000"/>
          <w:spacing w:val="-1"/>
        </w:rPr>
        <w:t>качестве индивидуального предпринимателя (для индивидуального предпринимателя);</w:t>
      </w:r>
    </w:p>
    <w:p>
      <w:pPr>
        <w:pStyle w:val="ListParagraph"/>
        <w:tabs>
          <w:tab w:val="left" w:pos="7937" w:leader="none"/>
        </w:tabs>
        <w:ind w:left="0" w:hanging="0"/>
        <w:jc w:val="both"/>
        <w:rPr/>
      </w:pPr>
      <w:r>
        <w:rPr/>
        <w:t>-правоустанавливающие документы на земельный участок;</w:t>
        <w:tab/>
      </w:r>
    </w:p>
    <w:p>
      <w:pPr>
        <w:pStyle w:val="Normal"/>
        <w:tabs>
          <w:tab w:val="left" w:pos="0" w:leader="none"/>
          <w:tab w:val="left" w:pos="284" w:leader="none"/>
        </w:tabs>
        <w:jc w:val="both"/>
        <w:rPr>
          <w:color w:val="000000"/>
          <w:spacing w:val="-1"/>
        </w:rPr>
      </w:pPr>
      <w:r>
        <w:rPr>
          <w:color w:val="000000"/>
          <w:spacing w:val="-1"/>
        </w:rPr>
      </w:r>
    </w:p>
    <w:p>
      <w:pPr>
        <w:pStyle w:val="Normal"/>
        <w:widowControl/>
        <w:jc w:val="both"/>
        <w:rPr/>
      </w:pPr>
      <w:r>
        <w:rPr/>
        <w:t>2.5.2.  Документы, перечисленные в пункте 2.5.1., могут быть   представлены заявителем самостоятельно.</w:t>
      </w:r>
    </w:p>
    <w:p>
      <w:pPr>
        <w:pStyle w:val="Normal"/>
        <w:widowControl/>
        <w:jc w:val="both"/>
        <w:rPr/>
      </w:pPr>
      <w:r>
        <w:rPr/>
        <w:t>2.6.  Выдача разрешения на строительство не требуется в случае:</w:t>
      </w:r>
    </w:p>
    <w:p>
      <w:pPr>
        <w:pStyle w:val="Normal"/>
        <w:jc w:val="both"/>
        <w:rPr/>
      </w:pPr>
      <w:bookmarkStart w:id="50" w:name="sub_510171"/>
      <w:bookmarkEnd w:id="50"/>
      <w:r>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pPr>
        <w:pStyle w:val="Normal"/>
        <w:jc w:val="both"/>
        <w:rPr/>
      </w:pPr>
      <w:bookmarkStart w:id="51" w:name="sub_510171"/>
      <w:bookmarkStart w:id="52" w:name="sub_510172"/>
      <w:bookmarkEnd w:id="51"/>
      <w:bookmarkEnd w:id="52"/>
      <w:r>
        <w:rPr/>
        <w:t xml:space="preserve">- строительства, реконструкции объектов, не являющихся </w:t>
      </w:r>
      <w:r>
        <w:rPr>
          <w:rStyle w:val="Style13"/>
          <w:color w:val="00000A"/>
        </w:rPr>
        <w:t>объектами капитального строительства</w:t>
      </w:r>
      <w:r>
        <w:rPr/>
        <w:t xml:space="preserve"> (киосков, навесов и других);</w:t>
      </w:r>
    </w:p>
    <w:p>
      <w:pPr>
        <w:pStyle w:val="Normal"/>
        <w:jc w:val="both"/>
        <w:rPr/>
      </w:pPr>
      <w:bookmarkStart w:id="53" w:name="sub_510172"/>
      <w:bookmarkStart w:id="54" w:name="sub_510173"/>
      <w:bookmarkEnd w:id="53"/>
      <w:bookmarkEnd w:id="54"/>
      <w:r>
        <w:rPr/>
        <w:t>- строительства на земельном участке строений и сооружений вспомогательного использования;</w:t>
      </w:r>
    </w:p>
    <w:p>
      <w:pPr>
        <w:pStyle w:val="Normal"/>
        <w:jc w:val="both"/>
        <w:rPr/>
      </w:pPr>
      <w:bookmarkStart w:id="55" w:name="sub_510173"/>
      <w:bookmarkStart w:id="56" w:name="sub_510174"/>
      <w:bookmarkEnd w:id="55"/>
      <w:bookmarkEnd w:id="56"/>
      <w:r>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Pr>
          <w:rStyle w:val="Style13"/>
          <w:color w:val="00000A"/>
        </w:rPr>
        <w:t>градостроительным регламентом</w:t>
      </w:r>
      <w:r>
        <w:rPr/>
        <w:t>;</w:t>
      </w:r>
    </w:p>
    <w:p>
      <w:pPr>
        <w:pStyle w:val="Normal"/>
        <w:jc w:val="both"/>
        <w:rPr/>
      </w:pPr>
      <w:bookmarkStart w:id="57" w:name="sub_510174"/>
      <w:bookmarkStart w:id="58" w:name="sub_5101741"/>
      <w:bookmarkEnd w:id="57"/>
      <w:bookmarkEnd w:id="58"/>
      <w:r>
        <w:rPr/>
        <w:t>-  капитального ремонта объектов капитального строительства;</w:t>
      </w:r>
    </w:p>
    <w:p>
      <w:pPr>
        <w:pStyle w:val="Normal"/>
        <w:jc w:val="both"/>
        <w:rPr/>
      </w:pPr>
      <w:bookmarkStart w:id="59" w:name="sub_5101741"/>
      <w:bookmarkStart w:id="60" w:name="sub_510175"/>
      <w:bookmarkEnd w:id="59"/>
      <w:r>
        <w:rPr/>
        <w:t xml:space="preserve">-  иных случаях, если в соответствии с ГрК, законодательством субъектов Российской Федерации о </w:t>
      </w:r>
      <w:r>
        <w:rPr>
          <w:rStyle w:val="Style13"/>
          <w:color w:val="00000A"/>
        </w:rPr>
        <w:t>градостроительной деятельности</w:t>
      </w:r>
      <w:r>
        <w:rPr/>
        <w:t xml:space="preserve"> получение разрешения на строительство не требуется.</w:t>
      </w:r>
      <w:bookmarkEnd w:id="60"/>
    </w:p>
    <w:p>
      <w:pPr>
        <w:pStyle w:val="Normal"/>
        <w:widowControl/>
        <w:rPr/>
      </w:pPr>
      <w:r>
        <w:rPr/>
      </w:r>
    </w:p>
    <w:p>
      <w:pPr>
        <w:pStyle w:val="Normal"/>
        <w:widowControl/>
        <w:jc w:val="both"/>
        <w:rPr/>
      </w:pPr>
      <w:r>
        <w:rPr/>
        <w:t>2.7.  Администрация не вправе требовать от заявителя:</w:t>
      </w:r>
    </w:p>
    <w:p>
      <w:pPr>
        <w:pStyle w:val="Normal"/>
        <w:widowControl/>
        <w:jc w:val="both"/>
        <w:rPr/>
      </w:pPr>
      <w:r>
        <w:rPr>
          <w:rFonts w:eastAsia="Times New Roman"/>
        </w:rPr>
        <w:t xml:space="preserve">          </w:t>
      </w:r>
      <w:r>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pPr>
        <w:pStyle w:val="Punct"/>
        <w:widowControl/>
        <w:spacing w:lineRule="atLeast" w:line="100"/>
        <w:ind w:firstLine="709"/>
        <w:rPr>
          <w:sz w:val="24"/>
          <w:szCs w:val="24"/>
        </w:rPr>
      </w:pPr>
      <w:r>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tabs>
          <w:tab w:val="left" w:pos="0" w:leader="none"/>
          <w:tab w:val="left" w:pos="284" w:leader="none"/>
        </w:tabs>
        <w:jc w:val="both"/>
        <w:rPr>
          <w:color w:val="000000"/>
          <w:spacing w:val="-1"/>
          <w:sz w:val="24"/>
          <w:szCs w:val="24"/>
        </w:rPr>
      </w:pPr>
      <w:r>
        <w:rPr>
          <w:color w:val="000000"/>
          <w:spacing w:val="-1"/>
          <w:sz w:val="24"/>
          <w:szCs w:val="24"/>
        </w:rPr>
      </w:r>
    </w:p>
    <w:p>
      <w:pPr>
        <w:pStyle w:val="Normal"/>
        <w:widowControl/>
        <w:tabs>
          <w:tab w:val="left" w:pos="1701" w:leader="none"/>
        </w:tabs>
        <w:jc w:val="both"/>
        <w:rPr/>
      </w:pPr>
      <w:r>
        <w:rPr/>
        <w:t>2.8.  Заявитель имеет право представить заявление с приложением копий документов в Администрацию:</w:t>
      </w:r>
    </w:p>
    <w:p>
      <w:pPr>
        <w:pStyle w:val="Normal"/>
        <w:widowControl/>
        <w:tabs>
          <w:tab w:val="left" w:pos="810" w:leader="none"/>
          <w:tab w:val="left" w:pos="990" w:leader="none"/>
        </w:tabs>
        <w:ind w:firstLine="720"/>
        <w:jc w:val="both"/>
        <w:rPr/>
      </w:pPr>
      <w:r>
        <w:rPr/>
        <w:t>- в письменном виде по почте;</w:t>
      </w:r>
    </w:p>
    <w:p>
      <w:pPr>
        <w:pStyle w:val="Normal"/>
        <w:widowControl/>
        <w:tabs>
          <w:tab w:val="left" w:pos="810" w:leader="none"/>
          <w:tab w:val="left" w:pos="990" w:leader="none"/>
        </w:tabs>
        <w:ind w:firstLine="720"/>
        <w:jc w:val="both"/>
        <w:rPr/>
      </w:pPr>
      <w:r>
        <w:rPr/>
        <w:t>- электронной почтой (при наличии электронной подписи);</w:t>
      </w:r>
    </w:p>
    <w:p>
      <w:pPr>
        <w:pStyle w:val="Normal"/>
        <w:ind w:firstLine="720"/>
        <w:jc w:val="both"/>
        <w:rPr/>
      </w:pPr>
      <w:r>
        <w:rPr/>
        <w:t>- лично либо через своих представителей.</w:t>
      </w:r>
    </w:p>
    <w:p>
      <w:pPr>
        <w:pStyle w:val="Normal"/>
        <w:jc w:val="both"/>
        <w:rPr/>
      </w:pPr>
      <w:r>
        <w:rPr/>
        <w:t>2.9.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pPr>
        <w:pStyle w:val="Normal"/>
        <w:widowControl/>
        <w:rPr>
          <w:b/>
          <w:b/>
          <w:bCs/>
        </w:rPr>
      </w:pPr>
      <w:r>
        <w:rPr>
          <w:b/>
          <w:bCs/>
        </w:rPr>
      </w:r>
    </w:p>
    <w:p>
      <w:pPr>
        <w:pStyle w:val="Punct"/>
        <w:spacing w:lineRule="atLeast" w:line="100"/>
        <w:rPr>
          <w:sz w:val="24"/>
          <w:szCs w:val="24"/>
        </w:rPr>
      </w:pPr>
      <w:r>
        <w:rPr>
          <w:sz w:val="24"/>
          <w:szCs w:val="24"/>
        </w:rPr>
        <w:t>2.10. Оснований для отказа в приеме документов, необходимых для предоставления муниципальной услуги, действующим законодательством не предусмотрено.</w:t>
      </w:r>
    </w:p>
    <w:p>
      <w:pPr>
        <w:pStyle w:val="Normal"/>
        <w:jc w:val="both"/>
        <w:rPr/>
      </w:pPr>
      <w:r>
        <w:rPr>
          <w:bCs/>
        </w:rPr>
        <w:t>2.11</w:t>
      </w:r>
      <w:r>
        <w:rPr/>
        <w:t>. В предоставлении муниципальной услуги может быть отказано в случае, если:</w:t>
      </w:r>
    </w:p>
    <w:p>
      <w:pPr>
        <w:pStyle w:val="Normal"/>
        <w:ind w:firstLine="720"/>
        <w:jc w:val="both"/>
        <w:rPr/>
      </w:pPr>
      <w:r>
        <w:rPr/>
        <w:t>–</w:t>
      </w:r>
      <w:r>
        <w:rPr>
          <w:rFonts w:eastAsia="Times New Roman"/>
        </w:rPr>
        <w:t xml:space="preserve"> </w:t>
      </w:r>
      <w:r>
        <w:rPr/>
        <w:t>в заявлении не указаны фамилия, имя, отчество заявителя, направившего заявление, его почтовый адрес, по которому должен быть направлен ответ;</w:t>
      </w:r>
    </w:p>
    <w:p>
      <w:pPr>
        <w:pStyle w:val="Normal"/>
        <w:ind w:firstLine="720"/>
        <w:jc w:val="both"/>
        <w:rPr/>
      </w:pPr>
      <w:r>
        <w:rPr/>
        <w:t>–</w:t>
      </w:r>
      <w:r>
        <w:rPr>
          <w:rFonts w:eastAsia="Times New Roman"/>
        </w:rPr>
        <w:t xml:space="preserve"> </w:t>
      </w:r>
      <w:r>
        <w:rPr/>
        <w:t>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pPr>
        <w:pStyle w:val="Normal"/>
        <w:ind w:firstLine="720"/>
        <w:jc w:val="both"/>
        <w:rPr/>
      </w:pPr>
      <w:r>
        <w:rPr/>
        <w:t>–</w:t>
      </w:r>
      <w:r>
        <w:rPr>
          <w:rFonts w:eastAsia="Times New Roman"/>
        </w:rPr>
        <w:t xml:space="preserve"> </w:t>
      </w:r>
      <w:r>
        <w:rPr/>
        <w:t>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pPr>
        <w:pStyle w:val="Normal"/>
        <w:ind w:firstLine="720"/>
        <w:jc w:val="both"/>
        <w:rPr/>
      </w:pPr>
      <w:r>
        <w:rPr/>
        <w:t>–</w:t>
      </w:r>
      <w:r>
        <w:rPr>
          <w:rFonts w:eastAsia="Times New Roman"/>
        </w:rPr>
        <w:t xml:space="preserve"> </w:t>
      </w:r>
      <w:r>
        <w:rPr/>
        <w:t>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главой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 заявления направлялись Администрации или одному и тому же должностному лицу Администрации (заявителю направляется уведомление о прекращении переписки).</w:t>
      </w:r>
    </w:p>
    <w:p>
      <w:pPr>
        <w:pStyle w:val="Normal"/>
        <w:ind w:firstLine="720"/>
        <w:jc w:val="both"/>
        <w:rPr/>
      </w:pPr>
      <w:r>
        <w:rPr/>
        <w:t>–</w:t>
      </w:r>
      <w:r>
        <w:rPr>
          <w:rFonts w:eastAsia="Times New Roman"/>
        </w:rPr>
        <w:t xml:space="preserve"> </w:t>
      </w:r>
      <w:r>
        <w:rPr/>
        <w:t>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jc w:val="both"/>
        <w:rPr/>
      </w:pPr>
      <w:r>
        <w:rPr>
          <w:rFonts w:eastAsia="Times New Roman"/>
        </w:rPr>
        <w:t xml:space="preserve">    </w:t>
      </w:r>
      <w:r>
        <w:rPr/>
        <w:t>Если заявителем устранены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Административным регламентом.</w:t>
      </w:r>
    </w:p>
    <w:p>
      <w:pPr>
        <w:pStyle w:val="Normal"/>
        <w:ind w:firstLine="720"/>
        <w:jc w:val="both"/>
        <w:rPr/>
      </w:pPr>
      <w:r>
        <w:rPr/>
        <w:t>- в ходе личного приема заявителю, если ему ранее был дан ответ по существу поставленных в заявлении вопросов.</w:t>
      </w:r>
    </w:p>
    <w:p>
      <w:pPr>
        <w:pStyle w:val="Normal"/>
        <w:widowControl/>
        <w:ind w:firstLine="720"/>
        <w:jc w:val="both"/>
        <w:rPr/>
      </w:pPr>
      <w:r>
        <w:rPr/>
        <w:t>- представление неполного комплекта документов, необходимых для принятия решения о предоставлении муниципальной услуги или представление недостоверных сведений;</w:t>
      </w:r>
    </w:p>
    <w:p>
      <w:pPr>
        <w:pStyle w:val="Punct"/>
        <w:widowControl/>
        <w:spacing w:lineRule="atLeast" w:line="100"/>
        <w:ind w:firstLine="709"/>
        <w:rPr>
          <w:sz w:val="24"/>
          <w:szCs w:val="24"/>
        </w:rPr>
      </w:pPr>
      <w:r>
        <w:rPr>
          <w:sz w:val="24"/>
          <w:szCs w:val="24"/>
        </w:rPr>
        <w:t>- предоставление муниципальной услуги Администрацией не предусмотрено действующим  законодательством, в этом случае заявителю направляется соответствующее уведомление;</w:t>
      </w:r>
    </w:p>
    <w:p>
      <w:pPr>
        <w:pStyle w:val="Normal"/>
        <w:jc w:val="both"/>
        <w:rPr/>
      </w:pPr>
      <w:r>
        <w:rPr>
          <w:rFonts w:eastAsia="Times New Roman"/>
        </w:rPr>
        <w:t xml:space="preserve">           </w:t>
      </w:r>
      <w:r>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pPr>
        <w:pStyle w:val="Normal"/>
        <w:jc w:val="both"/>
        <w:rPr/>
      </w:pPr>
      <w:r>
        <w:rPr>
          <w:rFonts w:eastAsia="Times New Roman"/>
        </w:rPr>
        <w:t xml:space="preserve">           </w:t>
      </w:r>
      <w:r>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pPr>
        <w:pStyle w:val="Normal"/>
        <w:jc w:val="both"/>
        <w:rPr/>
      </w:pPr>
      <w:r>
        <w:rPr>
          <w:rFonts w:eastAsia="Times New Roman"/>
        </w:rPr>
        <w:t xml:space="preserve">          </w:t>
      </w:r>
      <w:r>
        <w:rPr/>
        <w:t>- несоответствие объекта капитального строительства требованиям, установленным в разрешении на строительство;</w:t>
      </w:r>
    </w:p>
    <w:p>
      <w:pPr>
        <w:pStyle w:val="Normal"/>
        <w:jc w:val="both"/>
        <w:rPr/>
      </w:pPr>
      <w:r>
        <w:rPr>
          <w:rFonts w:eastAsia="Times New Roman"/>
        </w:rPr>
        <w:t xml:space="preserve">          </w:t>
      </w:r>
      <w:r>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pPr>
        <w:pStyle w:val="Normal"/>
        <w:jc w:val="both"/>
        <w:rPr/>
      </w:pPr>
      <w:r>
        <w:rPr>
          <w:rFonts w:eastAsia="Times New Roman"/>
        </w:rPr>
        <w:t xml:space="preserve">          </w:t>
      </w:r>
      <w:r>
        <w:rPr/>
        <w:t>-  невыполнение застройщиком требований, предусмотренных п.2.5.4. Административного Регламента;</w:t>
      </w:r>
    </w:p>
    <w:p>
      <w:pPr>
        <w:pStyle w:val="Normal"/>
        <w:jc w:val="both"/>
        <w:rPr/>
      </w:pPr>
      <w:r>
        <w:rPr/>
        <w:t>2.12. Основаниями для отказа в рассмотрении заявления заявителя в форме электронного сообщения являются:</w:t>
      </w:r>
    </w:p>
    <w:p>
      <w:pPr>
        <w:pStyle w:val="Normal"/>
        <w:ind w:firstLine="720"/>
        <w:jc w:val="both"/>
        <w:rPr/>
      </w:pPr>
      <w:r>
        <w:rPr/>
        <w:t>–</w:t>
      </w:r>
      <w:r>
        <w:rPr>
          <w:rFonts w:eastAsia="Times New Roman"/>
        </w:rPr>
        <w:t xml:space="preserve"> </w:t>
      </w:r>
      <w:r>
        <w:rPr/>
        <w:t>указание заявителем недействительных сведений о себе и/или адреса для ответа;</w:t>
      </w:r>
    </w:p>
    <w:p>
      <w:pPr>
        <w:pStyle w:val="Normal"/>
        <w:ind w:firstLine="720"/>
        <w:jc w:val="both"/>
        <w:rPr/>
      </w:pPr>
      <w:r>
        <w:rPr/>
        <w:t>–</w:t>
      </w:r>
      <w:r>
        <w:rPr>
          <w:rFonts w:eastAsia="Times New Roman"/>
        </w:rPr>
        <w:t xml:space="preserve"> </w:t>
      </w:r>
      <w:r>
        <w:rPr/>
        <w:t>некорректность содержания электронного сообщения;</w:t>
      </w:r>
    </w:p>
    <w:p>
      <w:pPr>
        <w:pStyle w:val="Normal"/>
        <w:ind w:firstLine="720"/>
        <w:jc w:val="both"/>
        <w:rPr/>
      </w:pPr>
      <w:r>
        <w:rPr/>
        <w:t>–</w:t>
      </w:r>
      <w:r>
        <w:rPr>
          <w:rFonts w:eastAsia="Times New Roman"/>
        </w:rPr>
        <w:t xml:space="preserve"> </w:t>
      </w:r>
      <w:r>
        <w:rPr/>
        <w:t>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pPr>
        <w:pStyle w:val="Normal"/>
        <w:ind w:firstLine="720"/>
        <w:jc w:val="both"/>
        <w:rPr/>
      </w:pPr>
      <w:r>
        <w:rPr/>
      </w:r>
    </w:p>
    <w:p>
      <w:pPr>
        <w:pStyle w:val="Normal"/>
        <w:widowControl/>
        <w:jc w:val="both"/>
        <w:rPr>
          <w:b/>
          <w:b/>
        </w:rPr>
      </w:pPr>
      <w:r>
        <w:rPr/>
        <w:t xml:space="preserve">2.13. </w:t>
      </w:r>
      <w:r>
        <w:rPr>
          <w:b/>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2"/>
        <w:widowControl/>
        <w:ind w:left="0" w:hanging="0"/>
        <w:jc w:val="both"/>
        <w:rPr/>
      </w:pPr>
      <w:r>
        <w:rPr>
          <w:rFonts w:eastAsia="Times New Roman"/>
        </w:rPr>
        <w:t xml:space="preserve">    </w:t>
      </w: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widowControl/>
        <w:tabs>
          <w:tab w:val="left" w:pos="0" w:leader="none"/>
        </w:tabs>
        <w:jc w:val="both"/>
        <w:rPr>
          <w:b/>
          <w:b/>
        </w:rPr>
      </w:pPr>
      <w:r>
        <w:rPr>
          <w:rFonts w:eastAsia="Times New Roman"/>
        </w:rPr>
        <w:t xml:space="preserve"> </w:t>
      </w:r>
      <w:r>
        <w:rPr/>
        <w:t xml:space="preserve">2.14. </w:t>
      </w:r>
      <w:r>
        <w:rPr>
          <w:b/>
        </w:rPr>
        <w:t>Порядок, размер и основания взимания муниципальной пошлины  или иной платы за предоставление муниципальной услуги</w:t>
      </w:r>
    </w:p>
    <w:p>
      <w:pPr>
        <w:pStyle w:val="Normal"/>
        <w:widowControl/>
        <w:tabs>
          <w:tab w:val="left" w:pos="0" w:leader="none"/>
        </w:tabs>
        <w:jc w:val="both"/>
        <w:rPr>
          <w:b/>
          <w:b/>
        </w:rPr>
      </w:pPr>
      <w:r>
        <w:rPr/>
        <w:t>Муниципальная услуга предоставляется без взимания муниципальной пошлины или иной платы.</w:t>
      </w:r>
    </w:p>
    <w:p>
      <w:pPr>
        <w:pStyle w:val="Normal"/>
        <w:widowControl/>
        <w:tabs>
          <w:tab w:val="left" w:pos="450" w:leader="none"/>
        </w:tabs>
        <w:jc w:val="both"/>
        <w:rPr>
          <w:b/>
          <w:b/>
        </w:rPr>
      </w:pPr>
      <w:r>
        <w:rPr/>
        <w:t>2.15.</w:t>
      </w:r>
      <w:r>
        <w:rPr>
          <w:b/>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widowControl/>
        <w:tabs>
          <w:tab w:val="left" w:pos="1260" w:leader="none"/>
        </w:tabs>
        <w:jc w:val="both"/>
        <w:rPr/>
      </w:pPr>
      <w:r>
        <w:rPr>
          <w:rFonts w:eastAsia="Times New Roman"/>
        </w:rPr>
        <w:t xml:space="preserve">    </w:t>
      </w:r>
      <w:r>
        <w:rPr/>
        <w:t>Заявление, поступившее в Администрацию, подлежит обязательной регистрации                                   в течение одного  дня с момента поступления в Администрация в порядке, установленном правилами делопроизводства.</w:t>
      </w:r>
    </w:p>
    <w:p>
      <w:pPr>
        <w:pStyle w:val="Normal"/>
        <w:widowControl/>
        <w:jc w:val="both"/>
        <w:rPr>
          <w:b/>
          <w:b/>
        </w:rPr>
      </w:pPr>
      <w:r>
        <w:rPr/>
        <w:t>2.16.</w:t>
      </w:r>
      <w:r>
        <w:rPr>
          <w:b/>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Punct"/>
        <w:widowControl/>
        <w:spacing w:lineRule="atLeast" w:line="100"/>
        <w:rPr/>
      </w:pPr>
      <w:r>
        <w:rPr>
          <w:rFonts w:eastAsia="Times New Roman"/>
          <w:sz w:val="24"/>
          <w:szCs w:val="24"/>
        </w:rPr>
        <w:t xml:space="preserve">    </w:t>
      </w:r>
      <w:r>
        <w:rPr>
          <w:sz w:val="24"/>
          <w:szCs w:val="24"/>
        </w:rPr>
        <w:t>Места предоставления муниципальной услуги должны отвечать следующим требованиям:</w:t>
      </w:r>
    </w:p>
    <w:p>
      <w:pPr>
        <w:pStyle w:val="Normal"/>
        <w:tabs>
          <w:tab w:val="left" w:pos="1080" w:leader="none"/>
        </w:tabs>
        <w:ind w:firstLine="706"/>
        <w:jc w:val="both"/>
        <w:rPr/>
      </w:pPr>
      <w:r>
        <w:rPr>
          <w:iCs/>
        </w:rPr>
        <w:t xml:space="preserve">- вход в здание, </w:t>
      </w:r>
      <w:r>
        <w:rPr/>
        <w:t xml:space="preserve">в котором расположены </w:t>
      </w:r>
      <w:r>
        <w:rPr>
          <w:iCs/>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ind w:firstLine="709"/>
        <w:jc w:val="both"/>
        <w:rPr/>
      </w:pPr>
      <w:r>
        <w:rPr/>
        <w:t>-  помещения для работы с заявителями оборудуются соответствующими информационными стендами, вывесками, указателями;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ind w:firstLine="709"/>
        <w:jc w:val="both"/>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ind w:firstLine="709"/>
        <w:jc w:val="both"/>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ind w:firstLine="709"/>
        <w:jc w:val="both"/>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ind w:firstLine="709"/>
        <w:jc w:val="both"/>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jc w:val="both"/>
        <w:rPr/>
      </w:pPr>
      <w:r>
        <w:rPr/>
      </w:r>
    </w:p>
    <w:p>
      <w:pPr>
        <w:pStyle w:val="Normal"/>
        <w:jc w:val="both"/>
        <w:rPr/>
      </w:pPr>
      <w:r>
        <w:rPr/>
        <w:t xml:space="preserve">2.17.  </w:t>
      </w:r>
      <w:r>
        <w:rPr>
          <w:b/>
        </w:rPr>
        <w:t>Показатели доступности и качества муниципальной услуги</w:t>
      </w:r>
    </w:p>
    <w:p>
      <w:pPr>
        <w:pStyle w:val="Punct"/>
        <w:spacing w:lineRule="atLeast" w:line="100"/>
        <w:rPr/>
      </w:pPr>
      <w:r>
        <w:rPr>
          <w:rFonts w:eastAsia="Times New Roman"/>
          <w:sz w:val="24"/>
          <w:szCs w:val="24"/>
        </w:rPr>
        <w:t xml:space="preserve">    </w:t>
      </w:r>
      <w:r>
        <w:rPr>
          <w:sz w:val="24"/>
          <w:szCs w:val="24"/>
        </w:rPr>
        <w:t>Показателями доступности и качества муниципальной услуги являются возможность:</w:t>
      </w:r>
    </w:p>
    <w:p>
      <w:pPr>
        <w:pStyle w:val="Normal"/>
        <w:widowControl/>
        <w:ind w:firstLine="720"/>
        <w:jc w:val="both"/>
        <w:rPr/>
      </w:pPr>
      <w:r>
        <w:rPr/>
        <w:t>- получать муниципальную услугу своевременно и в соответствии               со стандартом предоставления муниципальной услуги;</w:t>
      </w:r>
    </w:p>
    <w:p>
      <w:pPr>
        <w:pStyle w:val="Normal"/>
        <w:widowControl/>
        <w:ind w:firstLine="720"/>
        <w:jc w:val="both"/>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widowControl/>
        <w:ind w:firstLine="720"/>
        <w:jc w:val="both"/>
        <w:rPr/>
      </w:pPr>
      <w:r>
        <w:rPr/>
        <w:t>- получать информацию о результате представления муниципальной услуги;</w:t>
      </w:r>
    </w:p>
    <w:p>
      <w:pPr>
        <w:pStyle w:val="Normal"/>
        <w:widowControl/>
        <w:ind w:firstLine="720"/>
        <w:jc w:val="both"/>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Punct"/>
        <w:spacing w:lineRule="atLeast" w:line="100"/>
        <w:rPr>
          <w:sz w:val="24"/>
          <w:szCs w:val="24"/>
        </w:rPr>
      </w:pPr>
      <w:r>
        <w:rPr>
          <w:sz w:val="24"/>
          <w:szCs w:val="24"/>
        </w:rPr>
      </w:r>
    </w:p>
    <w:p>
      <w:pPr>
        <w:pStyle w:val="Punct"/>
        <w:spacing w:lineRule="atLeast" w:line="100"/>
        <w:rPr/>
      </w:pPr>
      <w:r>
        <w:rPr>
          <w:sz w:val="24"/>
          <w:szCs w:val="24"/>
        </w:rPr>
        <w:t>2.18.</w:t>
      </w:r>
      <w:r>
        <w:rPr>
          <w:b/>
          <w:sz w:val="24"/>
          <w:szCs w:val="24"/>
        </w:rPr>
        <w:t xml:space="preserve"> Основные требования к качеству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своевременность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достоверность и полнота информирования заявителей о ходе рассмотрения его заявления;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 удобство и доступность получения заявителем информации о порядке предоставления муниципальной услуги.</w:t>
      </w:r>
    </w:p>
    <w:p>
      <w:pPr>
        <w:pStyle w:val="Punct"/>
        <w:spacing w:lineRule="atLeast" w:line="100"/>
        <w:rPr/>
      </w:pPr>
      <w:r>
        <w:rPr>
          <w:rFonts w:eastAsia="Times New Roman"/>
          <w:sz w:val="24"/>
          <w:szCs w:val="24"/>
        </w:rPr>
        <w:t xml:space="preserve">    </w:t>
      </w:r>
      <w:r>
        <w:rPr>
          <w:sz w:val="24"/>
          <w:szCs w:val="24"/>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Punct"/>
        <w:spacing w:lineRule="atLeast" w:line="100"/>
        <w:ind w:left="360" w:hanging="0"/>
        <w:rPr>
          <w:sz w:val="24"/>
          <w:szCs w:val="24"/>
        </w:rPr>
      </w:pPr>
      <w:r>
        <w:rPr>
          <w:sz w:val="24"/>
          <w:szCs w:val="24"/>
        </w:rPr>
      </w:r>
    </w:p>
    <w:p>
      <w:pPr>
        <w:pStyle w:val="Normal"/>
        <w:jc w:val="both"/>
        <w:rPr>
          <w:b/>
          <w:b/>
        </w:rPr>
      </w:pPr>
      <w:r>
        <w:rPr/>
        <w:t xml:space="preserve">2.19.  </w:t>
      </w:r>
      <w:r>
        <w:rPr>
          <w:b/>
        </w:rPr>
        <w:t>При предоставлении муниципальной услуги:</w:t>
      </w:r>
    </w:p>
    <w:p>
      <w:pPr>
        <w:pStyle w:val="ConsPlusNormal"/>
        <w:jc w:val="both"/>
        <w:rPr/>
      </w:pPr>
      <w:r>
        <w:rPr>
          <w:rFonts w:cs="Times New Roman"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ConsPlusNormal"/>
        <w:jc w:val="both"/>
        <w:rPr/>
      </w:pPr>
      <w:r>
        <w:rPr>
          <w:rFonts w:cs="Times New Roman" w:ascii="Times New Roman" w:hAnsi="Times New Roman"/>
          <w:sz w:val="24"/>
          <w:szCs w:val="24"/>
        </w:rPr>
        <w:t>при личном заявлении заявитель осуществляет взаимодействие с должностным лицом, осуществляющие предоставление муниципальной услуги, при подаче запроса и                     получении подготовленных в ходе исполнения муниципальной услуги документов.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rPr/>
      </w:pPr>
      <w:r>
        <w:rPr>
          <w:rFonts w:cs="Times New Roman" w:ascii="Times New Roman" w:hAnsi="Times New Roman"/>
          <w:sz w:val="24"/>
          <w:szCs w:val="24"/>
        </w:rPr>
        <w:t xml:space="preserve">2.20. </w:t>
      </w:r>
      <w:r>
        <w:rPr>
          <w:rFonts w:cs="Times New Roman" w:ascii="Times New Roman" w:hAnsi="Times New Roman"/>
          <w:b/>
          <w:sz w:val="24"/>
          <w:szCs w:val="24"/>
        </w:rPr>
        <w:t>Заявитель на стадии рассмотрения его заявления имеет право:</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на свое заявление письменный ответ по существу поставленных в нем вопросов;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заявлением о прекращении рассмотрения заявления.</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Должностные лица Администрации  обеспечивают:</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принятие мер, направленных на восстановление или защиту нарушенных прав, свобод и законных интересов заявителей</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Администрация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ConsPlusNormal"/>
        <w:ind w:firstLine="709"/>
        <w:rPr>
          <w:rFonts w:ascii="Times New Roman" w:hAnsi="Times New Roman" w:cs="Times New Roman"/>
          <w:sz w:val="24"/>
          <w:szCs w:val="24"/>
        </w:rPr>
      </w:pPr>
      <w:r>
        <w:rPr>
          <w:rFonts w:cs="Times New Roman" w:ascii="Times New Roman" w:hAnsi="Times New Roman"/>
          <w:sz w:val="24"/>
          <w:szCs w:val="24"/>
        </w:rPr>
      </w:r>
    </w:p>
    <w:p>
      <w:pPr>
        <w:pStyle w:val="Normal"/>
        <w:widowControl/>
        <w:jc w:val="both"/>
        <w:rPr/>
      </w:pPr>
      <w:r>
        <w:rPr>
          <w:rFonts w:eastAsia="Times New Roman"/>
        </w:rPr>
        <w:t xml:space="preserve"> </w:t>
      </w:r>
      <w:r>
        <w:rPr/>
        <w:t xml:space="preserve">2.21.  </w:t>
      </w:r>
      <w:r>
        <w:rPr>
          <w:b/>
        </w:rPr>
        <w:t>Иные требования, в том числе учитывающие особенности</w:t>
      </w:r>
    </w:p>
    <w:p>
      <w:pPr>
        <w:pStyle w:val="Normal"/>
        <w:widowControl/>
        <w:jc w:val="both"/>
        <w:rPr>
          <w:b/>
          <w:b/>
        </w:rPr>
      </w:pPr>
      <w:r>
        <w:rPr>
          <w:b/>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На Едином портале государственных и муниципальных услуг:</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размещена справочная информация о муниципальной услуге;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представлять документы в электронном виде;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осуществлять мониторинг хода предоставления муниципальной услуги;</w:t>
      </w:r>
    </w:p>
    <w:p>
      <w:pPr>
        <w:pStyle w:val="Punct"/>
        <w:widowControl/>
        <w:spacing w:lineRule="atLeast" w:line="100"/>
        <w:ind w:firstLine="709"/>
        <w:rPr>
          <w:sz w:val="24"/>
          <w:szCs w:val="24"/>
        </w:rPr>
      </w:pPr>
      <w:r>
        <w:rPr>
          <w:sz w:val="24"/>
          <w:szCs w:val="24"/>
        </w:rPr>
        <w:t>–</w:t>
      </w:r>
      <w:r>
        <w:rPr>
          <w:rFonts w:eastAsia="Times New Roman"/>
          <w:sz w:val="24"/>
          <w:szCs w:val="24"/>
        </w:rPr>
        <w:t xml:space="preserve"> </w:t>
      </w:r>
      <w:r>
        <w:rPr>
          <w:sz w:val="24"/>
          <w:szCs w:val="24"/>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ind w:firstLine="709"/>
        <w:jc w:val="both"/>
        <w:rPr>
          <w:sz w:val="24"/>
          <w:szCs w:val="24"/>
        </w:rPr>
      </w:pPr>
      <w:r>
        <w:rPr>
          <w:sz w:val="24"/>
          <w:szCs w:val="24"/>
        </w:rPr>
      </w:r>
    </w:p>
    <w:p>
      <w:pPr>
        <w:pStyle w:val="Normal"/>
        <w:shd w:fill="FFFFFF" w:val="clear"/>
        <w:tabs>
          <w:tab w:val="left" w:pos="0" w:leader="none"/>
          <w:tab w:val="left" w:pos="1350" w:leader="none"/>
        </w:tabs>
        <w:jc w:val="center"/>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shd w:fill="FFFFFF" w:val="clear"/>
        <w:tabs>
          <w:tab w:val="left" w:pos="0" w:leader="none"/>
          <w:tab w:val="left" w:pos="1350" w:leader="none"/>
        </w:tabs>
        <w:jc w:val="both"/>
        <w:rPr>
          <w:b/>
          <w:b/>
          <w:bCs/>
        </w:rPr>
      </w:pPr>
      <w:r>
        <w:rPr>
          <w:b/>
          <w:bCs/>
        </w:rPr>
      </w:r>
    </w:p>
    <w:p>
      <w:pPr>
        <w:pStyle w:val="Normal"/>
        <w:widowControl/>
        <w:jc w:val="both"/>
        <w:rPr/>
      </w:pPr>
      <w:r>
        <w:rPr>
          <w:rFonts w:eastAsia="Times New Roman"/>
        </w:rPr>
        <w:t xml:space="preserve">  </w:t>
      </w:r>
      <w:r>
        <w:rPr/>
        <w:t xml:space="preserve">3.1. </w:t>
      </w:r>
      <w:r>
        <w:rPr>
          <w:b/>
          <w:bCs/>
        </w:rPr>
        <w:t xml:space="preserve">Состав административных процедур при предоставлении муниципальной услуги </w:t>
      </w:r>
    </w:p>
    <w:p>
      <w:pPr>
        <w:pStyle w:val="Normal"/>
        <w:widowControl/>
        <w:jc w:val="both"/>
        <w:rPr>
          <w:b/>
          <w:b/>
          <w:bCs/>
        </w:rPr>
      </w:pPr>
      <w:r>
        <w:rPr>
          <w:b/>
          <w:bCs/>
        </w:rPr>
      </w:r>
    </w:p>
    <w:p>
      <w:pPr>
        <w:pStyle w:val="Normal"/>
        <w:widowControl/>
        <w:jc w:val="both"/>
        <w:rPr/>
      </w:pPr>
      <w:r>
        <w:rPr>
          <w:rFonts w:eastAsia="Times New Roman"/>
          <w:bCs/>
        </w:rPr>
        <w:t xml:space="preserve">     </w:t>
      </w:r>
      <w:r>
        <w:rPr/>
        <w:t>Организация предоставления муниципальной услуги включает в себя следующие административные процедуры:</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прием и регистрация заявления.</w:t>
      </w:r>
    </w:p>
    <w:p>
      <w:pPr>
        <w:pStyle w:val="Normal"/>
        <w:ind w:firstLine="720"/>
        <w:jc w:val="both"/>
        <w:rPr/>
      </w:pPr>
      <w:r>
        <w:rPr/>
        <w:t>-  рассмотрение заявления, в том числе в форме электронного документа;</w:t>
      </w:r>
    </w:p>
    <w:p>
      <w:pPr>
        <w:pStyle w:val="Normal"/>
        <w:ind w:firstLine="720"/>
        <w:rPr/>
      </w:pPr>
      <w:r>
        <w:rPr/>
        <w:t xml:space="preserve">-  принятие решения о предоставлении, приостановлении  либо отказе в предоставлении муниципальной услуги </w:t>
      </w:r>
    </w:p>
    <w:p>
      <w:pPr>
        <w:pStyle w:val="Normal"/>
        <w:jc w:val="both"/>
        <w:rPr/>
      </w:pPr>
      <w:r>
        <w:rPr>
          <w:rFonts w:eastAsia="Times New Roman"/>
        </w:rPr>
        <w:t xml:space="preserve">          </w:t>
      </w:r>
      <w:r>
        <w:rPr/>
        <w:t>-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540"/>
        <w:jc w:val="both"/>
        <w:rPr/>
      </w:pPr>
      <w:r>
        <w:rPr>
          <w:rFonts w:eastAsia="Times New Roman"/>
        </w:rPr>
        <w:t xml:space="preserve"> </w:t>
      </w:r>
      <w:r>
        <w:rPr/>
        <w:t>- подготовка и принятие проекта распорядительного акта предоставления муниципальной услуги либо письменного отказа в предоставлении муниципальной услуги с указанием причин;</w:t>
      </w:r>
    </w:p>
    <w:p>
      <w:pPr>
        <w:pStyle w:val="Normal"/>
        <w:shd w:fill="FFFFFF" w:val="clear"/>
        <w:tabs>
          <w:tab w:val="left" w:pos="0" w:leader="none"/>
          <w:tab w:val="left" w:pos="1350" w:leader="none"/>
        </w:tabs>
        <w:jc w:val="both"/>
        <w:rPr/>
      </w:pPr>
      <w:r>
        <w:rPr>
          <w:rFonts w:eastAsia="Times New Roman"/>
        </w:rPr>
        <w:t xml:space="preserve">         </w:t>
      </w:r>
      <w:r>
        <w:rPr/>
        <w:t>- выдача распорядительного акта</w:t>
      </w:r>
      <w:r>
        <w:rPr>
          <w:b/>
        </w:rPr>
        <w:t xml:space="preserve"> </w:t>
      </w:r>
      <w:r>
        <w:rPr/>
        <w:t>предоставления муниципальной услуги либо письменного отказа в предоставлении муниципальной услуги с указанием причин.</w:t>
      </w:r>
    </w:p>
    <w:p>
      <w:pPr>
        <w:pStyle w:val="Normal"/>
        <w:rPr>
          <w:bCs/>
        </w:rPr>
      </w:pPr>
      <w:r>
        <w:rPr>
          <w:bCs/>
        </w:rPr>
      </w:r>
    </w:p>
    <w:p>
      <w:pPr>
        <w:pStyle w:val="Normal"/>
        <w:rPr>
          <w:b/>
          <w:b/>
        </w:rPr>
      </w:pPr>
      <w:r>
        <w:rPr>
          <w:b/>
        </w:rPr>
        <w:t xml:space="preserve">Административные процедуры в рамках предоставления муниципальной услуги </w:t>
      </w:r>
    </w:p>
    <w:p>
      <w:pPr>
        <w:pStyle w:val="Normal"/>
        <w:ind w:firstLine="720"/>
        <w:rPr>
          <w:b/>
          <w:b/>
        </w:rPr>
      </w:pPr>
      <w:r>
        <w:rPr>
          <w:b/>
        </w:rPr>
      </w:r>
    </w:p>
    <w:p>
      <w:pPr>
        <w:pStyle w:val="ConsPlusNormal"/>
        <w:ind w:hanging="0"/>
        <w:rPr/>
      </w:pPr>
      <w:r>
        <w:rPr>
          <w:rFonts w:cs="Times New Roman" w:ascii="Times New Roman" w:hAnsi="Times New Roman"/>
          <w:sz w:val="24"/>
          <w:szCs w:val="24"/>
        </w:rPr>
        <w:t xml:space="preserve">3.1.1.  </w:t>
      </w:r>
      <w:r>
        <w:rPr>
          <w:rFonts w:cs="Times New Roman" w:ascii="Times New Roman" w:hAnsi="Times New Roman"/>
          <w:b/>
          <w:sz w:val="24"/>
          <w:szCs w:val="24"/>
        </w:rPr>
        <w:t>Прием и регистрация заявления</w:t>
      </w:r>
    </w:p>
    <w:p>
      <w:pPr>
        <w:pStyle w:val="ConsPlusNormal"/>
        <w:ind w:hanging="0"/>
        <w:jc w:val="both"/>
        <w:rPr/>
      </w:pPr>
      <w:r>
        <w:rPr>
          <w:rFonts w:cs="Times New Roman" w:ascii="Times New Roman" w:hAnsi="Times New Roman"/>
          <w:b/>
          <w:sz w:val="24"/>
          <w:szCs w:val="24"/>
        </w:rPr>
        <w:t xml:space="preserve">     </w:t>
      </w:r>
      <w:r>
        <w:rPr>
          <w:rFonts w:cs="Times New Roman" w:ascii="Times New Roman" w:hAnsi="Times New Roman"/>
          <w:sz w:val="24"/>
          <w:szCs w:val="24"/>
        </w:rPr>
        <w:t>Основанием для начала предоставления муниципальной услуги является поступление заявления.</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Первичная обработка заявлений, поступающих по почте, осуществляется должностным лицом  Администрации,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Главе администрации.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Заявления, прошедшие первичную обработку, передаются должностным лицам  Администрации, ответственного за организацию работы с заявлениями для регистрации.</w:t>
      </w:r>
    </w:p>
    <w:p>
      <w:pPr>
        <w:pStyle w:val="ConsPlusNormal"/>
        <w:ind w:firstLine="709"/>
        <w:jc w:val="both"/>
        <w:rPr/>
      </w:pPr>
      <w:r>
        <w:rPr>
          <w:rFonts w:cs="Times New Roman" w:ascii="Times New Roman" w:hAnsi="Times New Roman"/>
          <w:sz w:val="24"/>
          <w:szCs w:val="24"/>
        </w:rPr>
        <w:t xml:space="preserve">Заявления в форме электронного сообщения, направленного путем заполнения специальной формы на </w:t>
      </w:r>
      <w:hyperlink r:id="rId11">
        <w:r>
          <w:rPr>
            <w:rStyle w:val="InternetLink"/>
            <w:rFonts w:cs="Times New Roman" w:ascii="Times New Roman" w:hAnsi="Times New Roman"/>
            <w:sz w:val="24"/>
            <w:szCs w:val="24"/>
          </w:rPr>
          <w:t>официальном сайте</w:t>
        </w:r>
      </w:hyperlink>
      <w:r>
        <w:rPr>
          <w:rFonts w:cs="Times New Roman" w:ascii="Times New Roman" w:hAnsi="Times New Roman"/>
          <w:sz w:val="24"/>
          <w:szCs w:val="24"/>
        </w:rPr>
        <w:t xml:space="preserve"> Единого портала государственных и муниципальных услуг, а также направленные по адресу электронной почты  поступают должностному лицу Администрации, ответственному за организацию работы с заявлениями и переводятся в бумажную форму (распечатываются). После рассмотрения Главой администрации заявления и его визирования, заявление направляется для исполнения. Далее работа с такими заявлениями ведется в порядке, установленном настоящим Административным регламентом. </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По выявленным нарушениям и недостаткам составляются акты на письма: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которым прилагаются вложенные в конверты денежные знаки, ценные бумаги и т.п.;</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вскрытии которых не обнаружилось письменного вложения;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в конвертах которых обнаружилась недостача документов, упоминаемых в заявлении или вложенной в конверт описью документов.</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Акт составляется в двух экземплярах и подписывается должностным лицом  Администрации, ответственного за прием корреспонденции.</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При этом один экземпляр акта посылается отправителю, второй – приобщается к полученным документам.</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Ошибочно (не по адресу) присланные письма возвращаются на почту не вскрытыми.</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Должностные лица  Администрации, ответственные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Повторными считаются заявления, поступившие от одного и того же лица по одному и тому же вопросу:</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если заявитель не удовлетворен данным ему ответом по первоначальному заявлению;</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если со времени подачи первого заявления истек установленный действующим законодательством срок рассмотрения и ответ заявителю не дан.</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Не считаются повторными: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заявления одного и того же заявителя, но по разным вопросам;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заявления, в которых содержатся новые вопросы или дополнительные сведения.</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Повторные заявления регистрируются так же, как и первичные, но  проставляется отметка «Повторное».</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В графе «Отправитель» делается запись «Анонимное» (при этом в карточке проставляется отметка о территории по почтовому штемпелю).</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Графа «Адрес» заполняется с соблюдением общепринятого при оформлении почтовой корреспонденции порядка. </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Зарегистрированное заявление направляется на рассмотрение Главе Администрации для определения структурного подразделения, ответственного за рассмотрение и направление ответа на заявление.</w:t>
      </w:r>
    </w:p>
    <w:p>
      <w:pPr>
        <w:pStyle w:val="ConsPlusNormal"/>
        <w:ind w:hanging="0"/>
        <w:rPr/>
      </w:pPr>
      <w:r>
        <w:rPr>
          <w:rFonts w:cs="Times New Roman" w:ascii="Times New Roman" w:hAnsi="Times New Roman"/>
          <w:sz w:val="24"/>
          <w:szCs w:val="24"/>
        </w:rPr>
        <w:t>3.1.2.</w:t>
      </w:r>
      <w:r>
        <w:rPr>
          <w:rFonts w:cs="Times New Roman" w:ascii="Times New Roman" w:hAnsi="Times New Roman"/>
          <w:b/>
          <w:sz w:val="24"/>
          <w:szCs w:val="24"/>
        </w:rPr>
        <w:t xml:space="preserve">  Рассмотрение заявления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Глава Администрации: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определяет ответственного исполнителя, ответственного за предоставление муниципальной услуги   (далее – исполнитель);</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После определения исполнителя подлинник заявления направляется  должностному лицу, ответственному за прием корреспонденции для регистрации резолюции и последующего направления заявления исполнителю. </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Главе Администрации давшим поручение. В случае изменения резолюции  заявление направляется в должностное лицо, ответственное за прием корреспонденции  и направления заявления заявителя новому исполнителю.</w:t>
      </w:r>
    </w:p>
    <w:p>
      <w:pPr>
        <w:pStyle w:val="ConsPlusNormal"/>
        <w:ind w:hanging="0"/>
        <w:jc w:val="both"/>
        <w:rPr/>
      </w:pPr>
      <w:r>
        <w:rPr>
          <w:rFonts w:cs="Times New Roman" w:ascii="Times New Roman" w:hAnsi="Times New Roman"/>
          <w:sz w:val="24"/>
          <w:szCs w:val="24"/>
        </w:rPr>
        <w:t xml:space="preserve">    </w:t>
      </w:r>
      <w:r>
        <w:rPr>
          <w:rFonts w:cs="Times New Roman" w:ascii="Times New Roman" w:hAnsi="Times New Roman"/>
          <w:sz w:val="24"/>
          <w:szCs w:val="24"/>
        </w:rPr>
        <w:t>Исполнитель:</w:t>
      </w:r>
    </w:p>
    <w:p>
      <w:pPr>
        <w:pStyle w:val="Normal"/>
        <w:ind w:firstLine="706"/>
        <w:jc w:val="both"/>
        <w:rPr/>
      </w:pPr>
      <w:r>
        <w:rPr/>
        <w:t>- в течение пяти рабочих дней со дня регистрации заявления  рассматривает его на наличие оснований для отказа в предоставлении муниципальной услуги.</w:t>
      </w:r>
    </w:p>
    <w:p>
      <w:pPr>
        <w:pStyle w:val="Normal"/>
        <w:jc w:val="both"/>
        <w:rPr/>
      </w:pPr>
      <w:r>
        <w:rPr>
          <w:rFonts w:eastAsia="Times New Roman"/>
        </w:rPr>
        <w:t xml:space="preserve">     </w:t>
      </w:r>
      <w:r>
        <w:rPr/>
        <w:t>В случае наличия оснований для отказа в предоставлении муниципальной услуги специалист, ответственный за предоставление услуги,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pPr>
        <w:pStyle w:val="Normal"/>
        <w:jc w:val="both"/>
        <w:rPr/>
      </w:pPr>
      <w:r>
        <w:rPr>
          <w:rFonts w:eastAsia="Times New Roman"/>
        </w:rPr>
        <w:t xml:space="preserve">    </w:t>
      </w:r>
      <w:r>
        <w:rPr/>
        <w:t xml:space="preserve">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администрацию или одному и тому же должностному лицу, исполнитель, представляет на имя Главы Администрации служебную записку о нецелесообразности продолжения переписки с заявителем по данному вопросу. </w:t>
      </w:r>
    </w:p>
    <w:p>
      <w:pPr>
        <w:pStyle w:val="Normal"/>
        <w:jc w:val="both"/>
        <w:rPr/>
      </w:pPr>
      <w:r>
        <w:rPr>
          <w:rFonts w:eastAsia="Times New Roman"/>
        </w:rPr>
        <w:t xml:space="preserve">    </w:t>
      </w:r>
      <w:r>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pPr>
        <w:pStyle w:val="Normal"/>
        <w:ind w:firstLine="720"/>
        <w:jc w:val="both"/>
        <w:rPr/>
      </w:pPr>
      <w:r>
        <w:rPr/>
      </w:r>
    </w:p>
    <w:p>
      <w:pPr>
        <w:pStyle w:val="Normal"/>
        <w:rPr>
          <w:b/>
          <w:b/>
        </w:rPr>
      </w:pPr>
      <w:r>
        <w:rPr>
          <w:b/>
        </w:rPr>
        <w:t xml:space="preserve">3.1.3. Принятие решения о предоставлении, приостановлении  либо отказе в предоставлении муниципальной услуги </w:t>
      </w:r>
    </w:p>
    <w:p>
      <w:pPr>
        <w:pStyle w:val="Normal"/>
        <w:jc w:val="both"/>
        <w:rPr/>
      </w:pPr>
      <w:r>
        <w:rPr>
          <w:rFonts w:eastAsia="Times New Roman"/>
          <w:b/>
        </w:rPr>
        <w:t xml:space="preserve">    </w:t>
      </w:r>
      <w:r>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pPr>
        <w:pStyle w:val="Normal"/>
        <w:jc w:val="both"/>
        <w:rPr/>
      </w:pPr>
      <w:r>
        <w:rPr>
          <w:rFonts w:eastAsia="Times New Roman"/>
        </w:rPr>
        <w:t xml:space="preserve">    </w:t>
      </w:r>
      <w:r>
        <w:rPr/>
        <w:t>Ответственное должностное лицо  при наличии полного пакета документов осуществляет подготовку и выполнение дальнейших административных процедур, предусмотренных Административным регламентом:</w:t>
      </w:r>
    </w:p>
    <w:p>
      <w:pPr>
        <w:pStyle w:val="Normal"/>
        <w:ind w:firstLine="706"/>
        <w:jc w:val="both"/>
        <w:rPr/>
      </w:pPr>
      <w:r>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заявления за разъяснениями;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привлекает в установленном порядке других специалистов;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создает комиссии для проверки изложенных в заявлениях фактов, при необходимости с выездом на место;</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проверяет исполнение ранее принятых решений по заявлениям заявителя;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принимает меры, направленные на восстановление или защиту нарушенных прав, свобод и законных интересов заявителя;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случае необходимости продления срока исполнения поручения ответственный исполнитель не позднее чем за 5 дней до срока его исполнения представляет докладную записку с соответствующим обоснованием.</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Главой администрации, но не более чем на 30 дней.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должностному лицу, ответственному за прием корреспонденции, для внесения изменений срока исполнения поручения в контрольную карточку.</w:t>
      </w:r>
    </w:p>
    <w:p>
      <w:pPr>
        <w:pStyle w:val="Normal"/>
        <w:rPr>
          <w:rFonts w:ascii="Times New Roman" w:hAnsi="Times New Roman" w:cs="Times New Roman"/>
          <w:b/>
          <w:b/>
          <w:bCs/>
          <w:color w:val="FF0000"/>
          <w:sz w:val="24"/>
          <w:szCs w:val="24"/>
        </w:rPr>
      </w:pPr>
      <w:r>
        <w:rPr>
          <w:rFonts w:cs="Times New Roman"/>
          <w:b/>
          <w:bCs/>
          <w:color w:val="FF0000"/>
          <w:sz w:val="24"/>
          <w:szCs w:val="24"/>
        </w:rPr>
      </w:r>
    </w:p>
    <w:p>
      <w:pPr>
        <w:pStyle w:val="Normal"/>
        <w:jc w:val="both"/>
        <w:rPr/>
      </w:pPr>
      <w:r>
        <w:rPr/>
        <w:t>3.1.4.</w:t>
      </w:r>
      <w:r>
        <w:rPr>
          <w:b/>
        </w:rPr>
        <w:t xml:space="preserve"> Запрос Администрацией документов, необходимых в соответствии</w:t>
      </w:r>
    </w:p>
    <w:p>
      <w:pPr>
        <w:pStyle w:val="Normal"/>
        <w:jc w:val="both"/>
        <w:rPr>
          <w:b/>
          <w:b/>
        </w:rPr>
      </w:pPr>
      <w:r>
        <w:rPr>
          <w:b/>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Юридическим фактом, инициирующим начало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 xml:space="preserve">Ответственное должностное лицо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ind w:firstLine="720"/>
        <w:jc w:val="both"/>
        <w:rPr/>
      </w:pPr>
      <w:r>
        <w:rPr/>
        <w:t>Направление запроса осуществляется по каналам системы межведомственного электронного взаимодействии или почтовой связью.</w:t>
      </w:r>
    </w:p>
    <w:p>
      <w:pPr>
        <w:pStyle w:val="Normal"/>
        <w:ind w:firstLine="720"/>
        <w:jc w:val="both"/>
        <w:rPr/>
      </w:pPr>
      <w:r>
        <w:rPr/>
        <w:t>Максимальный срок выполнения данного действия составляет 3 рабочих дня.</w:t>
      </w:r>
    </w:p>
    <w:p>
      <w:pPr>
        <w:pStyle w:val="Normal"/>
        <w:widowControl/>
        <w:ind w:firstLine="720"/>
        <w:jc w:val="both"/>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widowControl/>
        <w:ind w:firstLine="720"/>
        <w:jc w:val="both"/>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rPr>
        <w:t>.</w:t>
      </w:r>
    </w:p>
    <w:p>
      <w:pPr>
        <w:pStyle w:val="Normal"/>
        <w:widowControl/>
        <w:ind w:firstLine="720"/>
        <w:jc w:val="both"/>
        <w:rPr>
          <w:color w:val="FF0000"/>
        </w:rPr>
      </w:pPr>
      <w:r>
        <w:rPr>
          <w:color w:val="FF0000"/>
        </w:rPr>
      </w:r>
    </w:p>
    <w:p>
      <w:pPr>
        <w:pStyle w:val="Normal"/>
        <w:widowControl/>
        <w:jc w:val="both"/>
        <w:rPr/>
      </w:pPr>
      <w:r>
        <w:rPr/>
        <w:t xml:space="preserve">3.1.5. </w:t>
      </w:r>
      <w:r>
        <w:rPr>
          <w:b/>
        </w:rPr>
        <w:t>Подготовка и принятие проекта распорядительного акта предоставления муниципальной услуги,  либо письменного отказа в предоставлении муниципальной услуги с указанием причин</w:t>
      </w:r>
    </w:p>
    <w:p>
      <w:pPr>
        <w:pStyle w:val="Normal"/>
        <w:widowControl/>
        <w:jc w:val="both"/>
        <w:rPr/>
      </w:pPr>
      <w:r>
        <w:rPr>
          <w:rFonts w:eastAsia="Times New Roman"/>
        </w:rPr>
        <w:t xml:space="preserve">            </w:t>
      </w:r>
      <w:r>
        <w:rPr/>
        <w:t>Юридическим фактом, инициирующим начало административной процедуры, является наличие полного комплекта документов, предусмотренного Административным регламентом.</w:t>
      </w:r>
    </w:p>
    <w:p>
      <w:pPr>
        <w:pStyle w:val="Normal"/>
        <w:widowControl/>
        <w:ind w:firstLine="720"/>
        <w:jc w:val="both"/>
        <w:rPr/>
      </w:pPr>
      <w:r>
        <w:rPr/>
        <w:t xml:space="preserve">Ответственное должностное лицо Администрации </w:t>
      </w:r>
      <w:r>
        <w:rPr>
          <w:bCs/>
        </w:rPr>
        <w:t xml:space="preserve">рассматривает представленные документы и  принимает решение о выдаче разрешений на строительство, реконструкцию, ввод объекта в эксплуатацию или об </w:t>
      </w:r>
      <w:r>
        <w:rPr/>
        <w:t>отказе в предоставлении муниципальной услуги.</w:t>
      </w:r>
    </w:p>
    <w:p>
      <w:pPr>
        <w:pStyle w:val="Normal"/>
        <w:shd w:fill="FFFFFF" w:val="clear"/>
        <w:tabs>
          <w:tab w:val="left" w:pos="0" w:leader="none"/>
          <w:tab w:val="left" w:pos="1350" w:leader="none"/>
        </w:tabs>
        <w:jc w:val="both"/>
        <w:rPr/>
      </w:pPr>
      <w:r>
        <w:rPr>
          <w:rFonts w:eastAsia="Times New Roman"/>
          <w:bCs/>
        </w:rPr>
        <w:t xml:space="preserve">           </w:t>
      </w:r>
      <w:r>
        <w:rPr/>
        <w:t xml:space="preserve">Ответственное должностное лицо </w:t>
      </w:r>
      <w:r>
        <w:rPr>
          <w:bCs/>
        </w:rPr>
        <w:t xml:space="preserve"> в течение 2 рабочих дней со дня принятия соответствующего решения, заполняет формы разрешений на строительство, реконструкцию, ввод объекта в эксплуатацию </w:t>
      </w:r>
      <w:r>
        <w:rPr/>
        <w:t xml:space="preserve">в соответствии  с </w:t>
      </w:r>
      <w:r>
        <w:rPr>
          <w:rStyle w:val="InternetLink"/>
          <w:color w:val="000000"/>
          <w:u w:val="none"/>
        </w:rPr>
        <w:t xml:space="preserve">приказом </w:t>
      </w:r>
      <w:r>
        <w:rPr/>
        <w:t xml:space="preserve">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w:t>
      </w:r>
      <w:r>
        <w:rPr>
          <w:rStyle w:val="InternetLink"/>
          <w:color w:val="000000"/>
          <w:u w:val="none"/>
        </w:rPr>
        <w:t>приказом</w:t>
      </w:r>
      <w:r>
        <w:rPr>
          <w:color w:val="000000"/>
        </w:rPr>
        <w:t xml:space="preserve"> </w:t>
      </w:r>
      <w:r>
        <w:rPr/>
        <w:t xml:space="preserve">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w:t>
      </w:r>
      <w:r>
        <w:rPr>
          <w:bCs/>
        </w:rPr>
        <w:t xml:space="preserve">или оформляет решение об </w:t>
      </w:r>
      <w:r>
        <w:rPr/>
        <w:t>отказе в предоставлении муниципальной услуги (далее - распорядительный акт).</w:t>
      </w:r>
    </w:p>
    <w:p>
      <w:pPr>
        <w:pStyle w:val="Normal"/>
        <w:widowControl/>
        <w:ind w:firstLine="720"/>
        <w:jc w:val="both"/>
        <w:rPr/>
      </w:pPr>
      <w:r>
        <w:rPr/>
        <w:t>Ответственное должностное лицо обеспечивает подготовку, согласование и подписание проекта распорядительного акта в порядке, установленном внутренними актами.</w:t>
      </w:r>
    </w:p>
    <w:p>
      <w:pPr>
        <w:pStyle w:val="Normal"/>
        <w:widowControl/>
        <w:tabs>
          <w:tab w:val="left" w:pos="990" w:leader="none"/>
        </w:tabs>
        <w:ind w:firstLine="720"/>
        <w:jc w:val="both"/>
        <w:rPr/>
      </w:pPr>
      <w:r>
        <w:rPr>
          <w:color w:val="000000"/>
        </w:rPr>
        <w:t>Максимальный срок выполнения данного действия составляет</w:t>
        <w:br/>
        <w:t>5 рабочих дней.</w:t>
      </w:r>
    </w:p>
    <w:p>
      <w:pPr>
        <w:pStyle w:val="Normal"/>
        <w:widowControl/>
        <w:ind w:firstLine="720"/>
        <w:jc w:val="both"/>
        <w:rPr/>
      </w:pPr>
      <w:r>
        <w:rPr/>
        <w:t xml:space="preserve">Ответственное </w:t>
      </w:r>
      <w:r>
        <w:rPr>
          <w:color w:val="000000"/>
        </w:rPr>
        <w:t xml:space="preserve">должностное лицо </w:t>
      </w:r>
      <w:r>
        <w:rPr/>
        <w:t>обеспечивает согласование проекта распорядительного акта  в порядке, установленном внутренними актами.</w:t>
      </w:r>
    </w:p>
    <w:p>
      <w:pPr>
        <w:pStyle w:val="Normal"/>
        <w:widowControl/>
        <w:tabs>
          <w:tab w:val="left" w:pos="990" w:leader="none"/>
        </w:tabs>
        <w:ind w:firstLine="720"/>
        <w:jc w:val="both"/>
        <w:rPr/>
      </w:pPr>
      <w:r>
        <w:rPr/>
        <w:t xml:space="preserve">Максимальный срок выполнения данного действия составляет </w:t>
        <w:br/>
        <w:t>5 рабочих дней.</w:t>
      </w:r>
    </w:p>
    <w:p>
      <w:pPr>
        <w:pStyle w:val="Normal"/>
        <w:widowControl/>
        <w:tabs>
          <w:tab w:val="left" w:pos="990" w:leader="none"/>
        </w:tabs>
        <w:ind w:firstLine="720"/>
        <w:jc w:val="both"/>
        <w:rPr/>
      </w:pPr>
      <w:r>
        <w:rPr/>
        <w:t>При наличии замечаний согласовывающих лиц к проекту распорядительного акта проект распорядительного акта дорабатывается                    в течение 3 рабочих дней.</w:t>
      </w:r>
    </w:p>
    <w:p>
      <w:pPr>
        <w:pStyle w:val="Normal"/>
        <w:widowControl/>
        <w:tabs>
          <w:tab w:val="left" w:pos="990" w:leader="none"/>
        </w:tabs>
        <w:ind w:firstLine="720"/>
        <w:jc w:val="both"/>
        <w:rPr/>
      </w:pPr>
      <w:r>
        <w:rPr/>
        <w:t>Ответственное должностное лицо Отдела передает согласованный проект распорядительного акта (ответа на заявление) на подпись  Главе Администрации.</w:t>
      </w:r>
    </w:p>
    <w:p>
      <w:pPr>
        <w:pStyle w:val="Normal"/>
        <w:widowControl/>
        <w:tabs>
          <w:tab w:val="left" w:pos="990" w:leader="none"/>
        </w:tabs>
        <w:ind w:firstLine="720"/>
        <w:jc w:val="both"/>
        <w:rPr/>
      </w:pPr>
      <w:r>
        <w:rPr/>
        <w:t xml:space="preserve">Максимальный срок выполнения данного действия составляет </w:t>
        <w:br/>
        <w:t>2 рабочих дня.</w:t>
      </w:r>
    </w:p>
    <w:p>
      <w:pPr>
        <w:pStyle w:val="Normal"/>
        <w:widowControl/>
        <w:tabs>
          <w:tab w:val="left" w:pos="990" w:leader="none"/>
        </w:tabs>
        <w:ind w:firstLine="720"/>
        <w:jc w:val="both"/>
        <w:rPr/>
      </w:pPr>
      <w:r>
        <w:rPr/>
        <w:t>Подписанный</w:t>
      </w:r>
      <w:r>
        <w:rPr>
          <w:color w:val="000000"/>
        </w:rPr>
        <w:t xml:space="preserve">  распорядительный акт </w:t>
      </w:r>
      <w:r>
        <w:rPr/>
        <w:t xml:space="preserve"> </w:t>
      </w:r>
      <w:r>
        <w:rPr>
          <w:color w:val="000000"/>
        </w:rPr>
        <w:t>передается  на регистрацию.</w:t>
      </w:r>
    </w:p>
    <w:p>
      <w:pPr>
        <w:pStyle w:val="Normal"/>
        <w:widowControl/>
        <w:tabs>
          <w:tab w:val="left" w:pos="990" w:leader="none"/>
        </w:tabs>
        <w:ind w:firstLine="720"/>
        <w:jc w:val="both"/>
        <w:rPr>
          <w:color w:val="000000"/>
        </w:rPr>
      </w:pPr>
      <w:r>
        <w:rPr>
          <w:color w:val="000000"/>
        </w:rPr>
        <w:t xml:space="preserve">Максимальный срок выполнения данного действия составляет </w:t>
        <w:br/>
        <w:t>1 рабочий день.</w:t>
      </w:r>
    </w:p>
    <w:p>
      <w:pPr>
        <w:pStyle w:val="Normal"/>
        <w:widowControl/>
        <w:tabs>
          <w:tab w:val="left" w:pos="990" w:leader="none"/>
        </w:tabs>
        <w:ind w:firstLine="720"/>
        <w:jc w:val="both"/>
        <w:rPr/>
      </w:pPr>
      <w:r>
        <w:rPr>
          <w:color w:val="000000"/>
        </w:rPr>
        <w:t>Результатом</w:t>
      </w:r>
      <w:r>
        <w:rPr/>
        <w:t xml:space="preserve"> административной процедуры является принятие распорядительного акта.</w:t>
      </w:r>
    </w:p>
    <w:p>
      <w:pPr>
        <w:pStyle w:val="Normal"/>
        <w:widowControl/>
        <w:tabs>
          <w:tab w:val="left" w:pos="990" w:leader="none"/>
        </w:tabs>
        <w:ind w:firstLine="720"/>
        <w:jc w:val="both"/>
        <w:rPr/>
      </w:pPr>
      <w:r>
        <w:rPr/>
        <w:t xml:space="preserve">Способом фиксации результата административной процедуры является оформление </w:t>
      </w:r>
      <w:r>
        <w:rPr>
          <w:color w:val="000000"/>
        </w:rPr>
        <w:t>распорядительного</w:t>
      </w:r>
      <w:r>
        <w:rPr/>
        <w:t xml:space="preserve"> акта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pPr>
        <w:pStyle w:val="Normal"/>
        <w:widowControl/>
        <w:tabs>
          <w:tab w:val="left" w:pos="990" w:leader="none"/>
        </w:tabs>
        <w:ind w:firstLine="720"/>
        <w:jc w:val="both"/>
        <w:rPr/>
      </w:pPr>
      <w:r>
        <w:rPr/>
      </w:r>
    </w:p>
    <w:p>
      <w:pPr>
        <w:pStyle w:val="Normal"/>
        <w:jc w:val="both"/>
        <w:rPr>
          <w:b/>
          <w:b/>
        </w:rPr>
      </w:pPr>
      <w:r>
        <w:rPr>
          <w:b/>
        </w:rPr>
        <w:t xml:space="preserve">3.1.6. Предоставление муниципальной услуги может быть приостановлено по следующим основаниям: </w:t>
      </w:r>
    </w:p>
    <w:p>
      <w:pPr>
        <w:pStyle w:val="Normal"/>
        <w:ind w:firstLine="709"/>
        <w:jc w:val="both"/>
        <w:rPr/>
      </w:pPr>
      <w:r>
        <w:rPr/>
        <w:t>- наличие заявления о приостановлении;</w:t>
      </w:r>
    </w:p>
    <w:p>
      <w:pPr>
        <w:pStyle w:val="Normal"/>
        <w:ind w:firstLine="709"/>
        <w:jc w:val="both"/>
        <w:rPr/>
      </w:pPr>
      <w:r>
        <w:rPr/>
        <w:t>- предоставление заявителем документов, содержащих устранимые ошибки или противоречивые сведения;</w:t>
      </w:r>
    </w:p>
    <w:p>
      <w:pPr>
        <w:pStyle w:val="Normal"/>
        <w:ind w:firstLine="709"/>
        <w:jc w:val="both"/>
        <w:rPr/>
      </w:pPr>
      <w:r>
        <w:rPr/>
        <w:t>- предоставление заявителем дополнительных документов с целью устранения сомнений в принятии решений о предоставлении муниципальной услуги;</w:t>
      </w:r>
    </w:p>
    <w:p>
      <w:pPr>
        <w:pStyle w:val="Normal"/>
        <w:ind w:firstLine="709"/>
        <w:jc w:val="both"/>
        <w:rPr/>
      </w:pPr>
      <w:r>
        <w:rPr/>
        <w:t>- наличие соответствующих судебных актов, решений правоохранительных органов;</w:t>
      </w:r>
    </w:p>
    <w:p>
      <w:pPr>
        <w:pStyle w:val="Normal"/>
        <w:ind w:firstLine="709"/>
        <w:jc w:val="both"/>
        <w:rPr/>
      </w:pPr>
      <w:r>
        <w:rPr/>
        <w:t>- наличие иных оснований, установленных действующим законодательством.</w:t>
      </w:r>
    </w:p>
    <w:p>
      <w:pPr>
        <w:pStyle w:val="Normal"/>
        <w:ind w:firstLine="709"/>
        <w:jc w:val="both"/>
        <w:rPr/>
      </w:pPr>
      <w:r>
        <w:rPr/>
        <w:t>На основании соответствующего заявления документы могут быть возвращены заявителю для устранения выявленных в них ошибок или противоречий.</w:t>
      </w:r>
    </w:p>
    <w:p>
      <w:pPr>
        <w:pStyle w:val="Normal"/>
        <w:ind w:firstLine="709"/>
        <w:jc w:val="both"/>
        <w:rPr/>
      </w:pPr>
      <w:r>
        <w:rPr>
          <w:rFonts w:eastAsia="Times New Roman"/>
        </w:rPr>
        <w:t xml:space="preserve"> </w:t>
      </w:r>
      <w:r>
        <w:rPr/>
        <w:t xml:space="preserve">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 </w:t>
      </w:r>
    </w:p>
    <w:p>
      <w:pPr>
        <w:pStyle w:val="Normal"/>
        <w:ind w:firstLine="709"/>
        <w:jc w:val="both"/>
        <w:rPr/>
      </w:pPr>
      <w:r>
        <w:rPr>
          <w:rFonts w:eastAsia="Times New Roman"/>
        </w:rPr>
        <w:t xml:space="preserve"> </w:t>
      </w:r>
      <w:r>
        <w:rPr/>
        <w:t>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p>
    <w:p>
      <w:pPr>
        <w:pStyle w:val="Normal"/>
        <w:ind w:firstLine="709"/>
        <w:jc w:val="both"/>
        <w:rPr/>
      </w:pPr>
      <w:r>
        <w:rPr/>
      </w:r>
    </w:p>
    <w:p>
      <w:pPr>
        <w:pStyle w:val="Normal"/>
        <w:jc w:val="both"/>
        <w:rPr>
          <w:b/>
          <w:b/>
        </w:rPr>
      </w:pPr>
      <w:r>
        <w:rPr>
          <w:b/>
        </w:rPr>
        <w:t>3.1.7.  Принятие решения для отказа в предоставлении муниципальной услуги.</w:t>
      </w:r>
    </w:p>
    <w:p>
      <w:pPr>
        <w:pStyle w:val="Normal"/>
        <w:ind w:firstLine="709"/>
        <w:jc w:val="both"/>
        <w:rPr/>
      </w:pPr>
      <w:r>
        <w:rPr/>
        <w:t>В предоставлении муниципальной услуги может быть отказано по следующим основаниям:</w:t>
      </w:r>
    </w:p>
    <w:p>
      <w:pPr>
        <w:pStyle w:val="Normal"/>
        <w:ind w:firstLine="709"/>
        <w:jc w:val="both"/>
        <w:rPr/>
      </w:pPr>
      <w:r>
        <w:rPr/>
        <w:t xml:space="preserve">- непредставление документов, определенных в пункте 2.5. настоящего Административного регламента; </w:t>
      </w:r>
    </w:p>
    <w:p>
      <w:pPr>
        <w:pStyle w:val="Normal"/>
        <w:ind w:firstLine="709"/>
        <w:jc w:val="both"/>
        <w:rPr/>
      </w:pPr>
      <w:r>
        <w:rPr/>
        <w:t>- несоответствия представленных документов по форме и (или) содержанию нормам действующего законодательства;</w:t>
      </w:r>
    </w:p>
    <w:p>
      <w:pPr>
        <w:pStyle w:val="Normal"/>
        <w:ind w:firstLine="709"/>
        <w:jc w:val="both"/>
        <w:rPr/>
      </w:pPr>
      <w:r>
        <w:rPr/>
        <w:t>- предоставление заявителем документов, содержащих противоречивые сведения с учетом положений  настоящего Административного регламента, или не соответствующих требованиям, установленным действующим законодательством.</w:t>
      </w:r>
    </w:p>
    <w:p>
      <w:pPr>
        <w:pStyle w:val="Normal"/>
        <w:ind w:firstLine="709"/>
        <w:jc w:val="both"/>
        <w:rPr/>
      </w:pPr>
      <w:r>
        <w:rPr/>
        <w:t>- обращение неправомочного лица.</w:t>
      </w:r>
    </w:p>
    <w:p>
      <w:pPr>
        <w:pStyle w:val="Normal"/>
        <w:ind w:firstLine="709"/>
        <w:jc w:val="both"/>
        <w:rPr/>
      </w:pPr>
      <w:r>
        <w:rPr>
          <w:rFonts w:eastAsia="Times New Roman"/>
        </w:rPr>
        <w:t xml:space="preserve"> </w:t>
      </w:r>
      <w:r>
        <w:rPr/>
        <w:t>Принятое Администрацией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Письменный отказ должен быть подписан Главой Администрации, либо лицом его замещающим.</w:t>
      </w:r>
    </w:p>
    <w:p>
      <w:pPr>
        <w:pStyle w:val="Normal"/>
        <w:widowControl/>
        <w:tabs>
          <w:tab w:val="left" w:pos="990" w:leader="none"/>
        </w:tabs>
        <w:jc w:val="both"/>
        <w:rPr/>
      </w:pPr>
      <w:r>
        <w:rPr/>
      </w:r>
    </w:p>
    <w:p>
      <w:pPr>
        <w:pStyle w:val="Normal"/>
        <w:rPr>
          <w:b/>
          <w:b/>
        </w:rPr>
      </w:pPr>
      <w:r>
        <w:rPr/>
        <w:t>3.1.8.</w:t>
      </w:r>
      <w:r>
        <w:rPr>
          <w:b/>
        </w:rPr>
        <w:t xml:space="preserve"> Выдача заявителю документов</w:t>
      </w:r>
    </w:p>
    <w:p>
      <w:pPr>
        <w:pStyle w:val="Normal"/>
        <w:widowControl/>
        <w:ind w:firstLine="720"/>
        <w:jc w:val="both"/>
        <w:rPr/>
      </w:pPr>
      <w:r>
        <w:rPr>
          <w:rFonts w:eastAsia="Times New Roman"/>
        </w:rPr>
        <w:t xml:space="preserve"> </w:t>
      </w:r>
      <w:r>
        <w:rPr/>
        <w:t>Юридическим фактом, инициирующим начало административной процедуры, является подписание распорядительного акта (ответа на заявление).</w:t>
      </w:r>
    </w:p>
    <w:p>
      <w:pPr>
        <w:pStyle w:val="Normal"/>
        <w:widowControl/>
        <w:tabs>
          <w:tab w:val="left" w:pos="90" w:leader="none"/>
        </w:tabs>
        <w:ind w:firstLine="720"/>
        <w:jc w:val="both"/>
        <w:rPr/>
      </w:pPr>
      <w:r>
        <w:rPr>
          <w:rFonts w:eastAsia="Times New Roman"/>
        </w:rPr>
        <w:t xml:space="preserve"> </w:t>
      </w:r>
      <w:r>
        <w:rPr/>
        <w:t>После подписания распорядительного акта (ответа на заявление) должностное лицо,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pPr>
        <w:pStyle w:val="Normal"/>
        <w:ind w:firstLine="720"/>
        <w:jc w:val="both"/>
        <w:rPr/>
      </w:pPr>
      <w:r>
        <w:rPr/>
        <w:t>Максимальный срок выполнения данного действия составляет 1 рабочий день.</w:t>
      </w:r>
    </w:p>
    <w:p>
      <w:pPr>
        <w:pStyle w:val="Normal"/>
        <w:widowControl/>
        <w:ind w:firstLine="720"/>
        <w:jc w:val="both"/>
        <w:rPr/>
      </w:pPr>
      <w:r>
        <w:rPr/>
        <w:t>Результатом административной процедуры является отправка распорядительного акта (ответа на заявление) в адрес заявителя.</w:t>
      </w:r>
    </w:p>
    <w:p>
      <w:pPr>
        <w:pStyle w:val="Normal"/>
        <w:widowControl/>
        <w:ind w:firstLine="720"/>
        <w:jc w:val="both"/>
        <w:rPr/>
      </w:pPr>
      <w:r>
        <w:rPr/>
        <w:t>Способом фиксации административной процедуры является занесение отметок об отправке распорядительного акта (ответа на заявление) в реестры исходящей корреспонденции.</w:t>
      </w:r>
    </w:p>
    <w:p>
      <w:pPr>
        <w:pStyle w:val="Normal"/>
        <w:shd w:fill="FFFFFF" w:val="clear"/>
        <w:tabs>
          <w:tab w:val="left" w:pos="0" w:leader="none"/>
          <w:tab w:val="left" w:pos="1350" w:leader="none"/>
        </w:tabs>
        <w:jc w:val="both"/>
        <w:rPr>
          <w:bCs/>
        </w:rPr>
      </w:pPr>
      <w:r>
        <w:rPr>
          <w:bCs/>
        </w:rPr>
      </w:r>
    </w:p>
    <w:p>
      <w:pPr>
        <w:pStyle w:val="Normal"/>
        <w:shd w:fill="FFFFFF" w:val="clear"/>
        <w:tabs>
          <w:tab w:val="left" w:pos="0" w:leader="none"/>
          <w:tab w:val="left" w:pos="1350" w:leader="none"/>
        </w:tabs>
        <w:jc w:val="center"/>
        <w:rPr>
          <w:bCs/>
        </w:rPr>
      </w:pPr>
      <w:r>
        <w:rPr>
          <w:bCs/>
        </w:rPr>
      </w:r>
    </w:p>
    <w:p>
      <w:pPr>
        <w:pStyle w:val="Normal"/>
        <w:shd w:fill="FFFFFF" w:val="clear"/>
        <w:tabs>
          <w:tab w:val="left" w:pos="0" w:leader="none"/>
          <w:tab w:val="left" w:pos="1350" w:leader="none"/>
        </w:tabs>
        <w:jc w:val="center"/>
        <w:rPr/>
      </w:pPr>
      <w:r>
        <w:rPr>
          <w:b/>
          <w:bCs/>
          <w:caps/>
          <w:spacing w:val="-6"/>
          <w:lang w:val="en-US"/>
        </w:rPr>
        <w:t>IV</w:t>
      </w:r>
      <w:r>
        <w:rPr>
          <w:b/>
          <w:bCs/>
          <w:caps/>
          <w:spacing w:val="-6"/>
        </w:rPr>
        <w:t xml:space="preserve">. ФОРМЫ КОНТРОЛЯ ЗА предоставлением </w:t>
      </w:r>
    </w:p>
    <w:p>
      <w:pPr>
        <w:pStyle w:val="Normal"/>
        <w:shd w:fill="FFFFFF" w:val="clear"/>
        <w:tabs>
          <w:tab w:val="left" w:pos="0" w:leader="none"/>
          <w:tab w:val="left" w:pos="1350" w:leader="none"/>
        </w:tabs>
        <w:jc w:val="center"/>
        <w:rPr>
          <w:b/>
          <w:b/>
          <w:bCs/>
          <w:caps/>
          <w:spacing w:val="-6"/>
        </w:rPr>
      </w:pPr>
      <w:r>
        <w:rPr>
          <w:b/>
          <w:bCs/>
          <w:caps/>
          <w:spacing w:val="-6"/>
        </w:rPr>
        <w:t>МУНИЦИПАЛЬНОЙ УСЛУГИ</w:t>
      </w:r>
    </w:p>
    <w:p>
      <w:pPr>
        <w:pStyle w:val="Normal"/>
        <w:shd w:fill="FFFFFF" w:val="clear"/>
        <w:tabs>
          <w:tab w:val="left" w:pos="0" w:leader="none"/>
          <w:tab w:val="left" w:pos="1350" w:leader="none"/>
        </w:tabs>
        <w:jc w:val="both"/>
        <w:rPr>
          <w:b/>
          <w:b/>
          <w:bCs/>
          <w:caps/>
          <w:spacing w:val="-6"/>
        </w:rPr>
      </w:pPr>
      <w:r>
        <w:rPr>
          <w:b/>
          <w:bCs/>
          <w:caps/>
          <w:spacing w:val="-6"/>
        </w:rPr>
      </w:r>
    </w:p>
    <w:p>
      <w:pPr>
        <w:pStyle w:val="Punct"/>
        <w:spacing w:lineRule="atLeast" w:line="100"/>
        <w:rPr/>
      </w:pPr>
      <w:r>
        <w:rPr>
          <w:rFonts w:eastAsia="Times New Roman"/>
          <w:sz w:val="24"/>
          <w:szCs w:val="24"/>
        </w:rPr>
        <w:t xml:space="preserve">           </w:t>
      </w:r>
      <w:r>
        <w:rPr>
          <w:sz w:val="24"/>
          <w:szCs w:val="24"/>
        </w:rPr>
        <w:t xml:space="preserve">4.1. </w:t>
      </w:r>
      <w:r>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jc w:val="both"/>
        <w:rPr/>
      </w:pPr>
      <w:r>
        <w:rPr>
          <w:b/>
        </w:rPr>
        <w:tab/>
      </w:r>
      <w:r>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w:t>
      </w:r>
    </w:p>
    <w:p>
      <w:pPr>
        <w:pStyle w:val="Punct"/>
        <w:spacing w:lineRule="atLeast" w:line="100"/>
        <w:ind w:firstLine="709"/>
        <w:rPr>
          <w:sz w:val="24"/>
          <w:szCs w:val="24"/>
        </w:rPr>
      </w:pPr>
      <w:r>
        <w:rPr>
          <w:sz w:val="24"/>
          <w:szCs w:val="24"/>
        </w:rPr>
        <w:t>4.1.2.  Периодичность осуществления текущего контроля устанавливается Главой Администрации;</w:t>
      </w:r>
    </w:p>
    <w:p>
      <w:pPr>
        <w:pStyle w:val="Normal"/>
        <w:ind w:firstLine="720"/>
        <w:jc w:val="both"/>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ind w:firstLine="720"/>
        <w:jc w:val="both"/>
        <w:rPr/>
      </w:pPr>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ind w:firstLine="720"/>
        <w:jc w:val="both"/>
        <w:rPr/>
      </w:pPr>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jc w:val="both"/>
        <w:rPr/>
      </w:pPr>
      <w:r>
        <w:rPr>
          <w:rFonts w:eastAsia="Times New Roman"/>
        </w:rPr>
        <w:t xml:space="preserve">           </w:t>
      </w:r>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Normal"/>
        <w:jc w:val="both"/>
        <w:rPr/>
      </w:pPr>
      <w:r>
        <w:rPr/>
      </w:r>
    </w:p>
    <w:p>
      <w:pPr>
        <w:pStyle w:val="Normal"/>
        <w:ind w:firstLine="709"/>
        <w:jc w:val="both"/>
        <w:rPr/>
      </w:pPr>
      <w:r>
        <w:rPr/>
      </w:r>
    </w:p>
    <w:p>
      <w:pPr>
        <w:pStyle w:val="Normal"/>
        <w:jc w:val="both"/>
        <w:rPr/>
      </w:pPr>
      <w:r>
        <w:rPr/>
        <w:t>4.2.</w:t>
      </w:r>
      <w:r>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Punct"/>
        <w:spacing w:lineRule="atLeast" w:line="100"/>
        <w:ind w:left="360" w:hanging="0"/>
        <w:rPr>
          <w:b/>
          <w:b/>
          <w:sz w:val="24"/>
          <w:szCs w:val="24"/>
        </w:rPr>
      </w:pPr>
      <w:r>
        <w:rPr>
          <w:b/>
          <w:sz w:val="24"/>
          <w:szCs w:val="24"/>
        </w:rPr>
      </w:r>
    </w:p>
    <w:p>
      <w:pPr>
        <w:pStyle w:val="Punct"/>
        <w:spacing w:lineRule="atLeast" w:line="100"/>
        <w:ind w:firstLine="709"/>
        <w:rPr>
          <w:sz w:val="24"/>
          <w:szCs w:val="24"/>
        </w:rPr>
      </w:pPr>
      <w:r>
        <w:rPr>
          <w:sz w:val="24"/>
          <w:szCs w:val="24"/>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ind w:firstLine="709"/>
        <w:jc w:val="both"/>
        <w:rPr/>
      </w:pPr>
      <w:r>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ind w:firstLine="709"/>
        <w:jc w:val="both"/>
        <w:rPr/>
      </w:pPr>
      <w:r>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pPr>
        <w:pStyle w:val="Normal"/>
        <w:ind w:firstLine="709"/>
        <w:jc w:val="both"/>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ind w:firstLine="709"/>
        <w:jc w:val="both"/>
        <w:rPr/>
      </w:pPr>
      <w:r>
        <w:rPr/>
        <w:t>Плановые проверки  Администрация проводятся не реже 1 раза в 3 года.</w:t>
      </w:r>
    </w:p>
    <w:p>
      <w:pPr>
        <w:pStyle w:val="Normal"/>
        <w:widowControl/>
        <w:ind w:firstLine="709"/>
        <w:jc w:val="both"/>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widowControl/>
        <w:ind w:firstLine="709"/>
        <w:jc w:val="both"/>
        <w:rPr/>
      </w:pPr>
      <w:r>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w:t>
      </w:r>
    </w:p>
    <w:p>
      <w:pPr>
        <w:pStyle w:val="Punct"/>
        <w:widowControl/>
        <w:spacing w:lineRule="atLeast" w:line="100"/>
        <w:ind w:firstLine="709"/>
        <w:rPr>
          <w:sz w:val="24"/>
          <w:szCs w:val="24"/>
        </w:rPr>
      </w:pPr>
      <w:r>
        <w:rPr>
          <w:sz w:val="24"/>
          <w:szCs w:val="24"/>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Punct"/>
        <w:spacing w:lineRule="atLeast" w:line="100"/>
        <w:ind w:firstLine="709"/>
        <w:rPr>
          <w:sz w:val="24"/>
          <w:szCs w:val="24"/>
        </w:rPr>
      </w:pPr>
      <w:r>
        <w:rPr>
          <w:sz w:val="24"/>
          <w:szCs w:val="24"/>
        </w:rPr>
        <w:t>4.2.7.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Punct"/>
        <w:spacing w:lineRule="atLeast" w:line="100"/>
        <w:ind w:firstLine="709"/>
        <w:rPr>
          <w:sz w:val="24"/>
          <w:szCs w:val="24"/>
        </w:rPr>
      </w:pPr>
      <w:r>
        <w:rPr>
          <w:sz w:val="24"/>
          <w:szCs w:val="24"/>
        </w:rPr>
        <w:t>4.2.8. По окончании проверки представленные документы  в течение 30 рабочих дней возвращаются должностному лицу.</w:t>
      </w:r>
    </w:p>
    <w:p>
      <w:pPr>
        <w:pStyle w:val="Normal"/>
        <w:tabs>
          <w:tab w:val="left" w:pos="851" w:leader="none"/>
          <w:tab w:val="left" w:pos="1560" w:leader="none"/>
        </w:tabs>
        <w:jc w:val="both"/>
        <w:rPr>
          <w:sz w:val="24"/>
          <w:szCs w:val="24"/>
        </w:rPr>
      </w:pPr>
      <w:r>
        <w:rPr>
          <w:sz w:val="24"/>
          <w:szCs w:val="24"/>
        </w:rPr>
      </w:r>
    </w:p>
    <w:p>
      <w:pPr>
        <w:pStyle w:val="Normal"/>
        <w:tabs>
          <w:tab w:val="left" w:pos="851" w:leader="none"/>
          <w:tab w:val="left" w:pos="1560" w:leader="none"/>
        </w:tabs>
        <w:jc w:val="both"/>
        <w:rPr/>
      </w:pPr>
      <w:r>
        <w:rPr/>
        <w:t>4.3.</w:t>
      </w:r>
      <w:r>
        <w:rPr>
          <w:b/>
        </w:rPr>
        <w:t xml:space="preserve">  Ответственность должностных лиц Администрация за решения и действия (бездействие), принимаемые (осуществляемые) ими в ходе предоставления муниципальной услуги</w:t>
      </w:r>
    </w:p>
    <w:p>
      <w:pPr>
        <w:pStyle w:val="Punct"/>
        <w:widowControl/>
        <w:spacing w:lineRule="atLeast" w:line="100"/>
        <w:rPr>
          <w:sz w:val="24"/>
          <w:szCs w:val="24"/>
        </w:rPr>
      </w:pPr>
      <w:r>
        <w:rPr>
          <w:sz w:val="24"/>
          <w:szCs w:val="24"/>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Normal"/>
        <w:tabs>
          <w:tab w:val="left" w:pos="851" w:leader="none"/>
        </w:tabs>
        <w:ind w:firstLine="28"/>
        <w:jc w:val="both"/>
        <w:rPr>
          <w:rFonts w:eastAsia="Times New Roman"/>
        </w:rPr>
      </w:pPr>
      <w:r>
        <w:rPr>
          <w:rFonts w:eastAsia="Times New Roman"/>
        </w:rPr>
        <w:t xml:space="preserve">           </w:t>
      </w:r>
    </w:p>
    <w:p>
      <w:pPr>
        <w:pStyle w:val="Normal"/>
        <w:tabs>
          <w:tab w:val="left" w:pos="851" w:leader="none"/>
        </w:tabs>
        <w:ind w:firstLine="28"/>
        <w:jc w:val="both"/>
        <w:rPr/>
      </w:pPr>
      <w:r>
        <w:rPr/>
        <w:t>4.4.</w:t>
      </w:r>
      <w:r>
        <w:rPr>
          <w:b/>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ConsPlusNormal"/>
        <w:ind w:firstLine="706"/>
        <w:jc w:val="both"/>
        <w:rPr/>
      </w:pPr>
      <w:r>
        <w:rPr>
          <w:rFonts w:cs="Times New Roman" w:ascii="Times New Roman" w:hAnsi="Times New Roman"/>
          <w:sz w:val="24"/>
          <w:szCs w:val="24"/>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rFonts w:cs="Times New Roman" w:ascii="Times New Roman" w:hAnsi="Times New Roman"/>
          <w:i/>
          <w:sz w:val="24"/>
          <w:szCs w:val="24"/>
        </w:rPr>
        <w:t>.</w:t>
      </w:r>
    </w:p>
    <w:p>
      <w:pPr>
        <w:pStyle w:val="Normal"/>
        <w:jc w:val="both"/>
        <w:rPr>
          <w:rFonts w:ascii="Times New Roman" w:hAnsi="Times New Roman" w:cs="Times New Roman"/>
          <w:b/>
          <w:b/>
          <w:bCs/>
          <w:i/>
          <w:i/>
          <w:sz w:val="24"/>
          <w:szCs w:val="24"/>
        </w:rPr>
      </w:pPr>
      <w:r>
        <w:rPr>
          <w:rFonts w:cs="Times New Roman"/>
          <w:b/>
          <w:bCs/>
          <w:i/>
          <w:sz w:val="24"/>
          <w:szCs w:val="24"/>
        </w:rPr>
      </w:r>
    </w:p>
    <w:p>
      <w:pPr>
        <w:pStyle w:val="Normal"/>
        <w:tabs>
          <w:tab w:val="left" w:pos="1350" w:leader="none"/>
        </w:tabs>
        <w:ind w:firstLine="630"/>
        <w:jc w:val="center"/>
        <w:rPr/>
      </w:pPr>
      <w:r>
        <w:rPr>
          <w:b/>
          <w:bCs/>
          <w:smallCaps/>
          <w:lang w:val="en-US"/>
        </w:rPr>
        <w:t>V</w:t>
      </w:r>
      <w:r>
        <w:rPr>
          <w:b/>
          <w:bCs/>
          <w:smallCaps/>
        </w:rPr>
        <w:t xml:space="preserve">.  </w:t>
      </w: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ConsPlusNonformat"/>
        <w:rPr>
          <w:rFonts w:ascii="Times New Roman" w:hAnsi="Times New Roman" w:cs="Times New Roman"/>
          <w:b/>
          <w:b/>
          <w:bCs/>
          <w:sz w:val="24"/>
          <w:szCs w:val="24"/>
        </w:rPr>
      </w:pPr>
      <w:r>
        <w:rPr>
          <w:rFonts w:cs="Times New Roman" w:ascii="Times New Roman" w:hAnsi="Times New Roman"/>
          <w:b/>
          <w:bCs/>
          <w:sz w:val="24"/>
          <w:szCs w:val="24"/>
        </w:rPr>
      </w:r>
    </w:p>
    <w:p>
      <w:pPr>
        <w:pStyle w:val="Normal"/>
        <w:ind w:firstLine="709"/>
        <w:jc w:val="both"/>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ind w:firstLine="720"/>
        <w:jc w:val="both"/>
        <w:rPr/>
      </w:pPr>
      <w:r>
        <w:rPr>
          <w:rFonts w:eastAsia="Times New Roman"/>
        </w:rPr>
        <w:t xml:space="preserve">       </w:t>
      </w: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ind w:firstLine="709"/>
        <w:jc w:val="both"/>
        <w:rPr/>
      </w:pPr>
      <w:r>
        <w:rPr/>
      </w:r>
    </w:p>
    <w:p>
      <w:pPr>
        <w:pStyle w:val="ConsPlusNonformat"/>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5.2. Предмет досудебного (внесудебного) обжалования</w:t>
      </w:r>
    </w:p>
    <w:p>
      <w:pPr>
        <w:pStyle w:val="Normal"/>
        <w:widowControl/>
        <w:ind w:firstLine="709"/>
        <w:jc w:val="both"/>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ind w:firstLine="709"/>
        <w:jc w:val="both"/>
        <w:rPr/>
      </w:pPr>
      <w:r>
        <w:rPr/>
      </w:r>
    </w:p>
    <w:p>
      <w:pPr>
        <w:pStyle w:val="Normal"/>
        <w:widowControl/>
        <w:jc w:val="both"/>
        <w:rPr/>
      </w:pPr>
      <w:r>
        <w:rPr/>
        <w:t xml:space="preserve">5.3. </w:t>
      </w:r>
      <w:r>
        <w:rPr>
          <w:b/>
        </w:rPr>
        <w:t>Основания для начала процедуры досудебного (внесудебного) обжалования</w:t>
      </w:r>
    </w:p>
    <w:p>
      <w:pPr>
        <w:pStyle w:val="Normal"/>
        <w:jc w:val="both"/>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widowControl/>
        <w:jc w:val="both"/>
        <w:rPr/>
      </w:pPr>
      <w:r>
        <w:rPr>
          <w:rFonts w:eastAsia="Times New Roman"/>
        </w:rPr>
        <w:t xml:space="preserve">    </w:t>
      </w: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ind w:firstLine="720"/>
        <w:jc w:val="both"/>
        <w:rPr/>
      </w:pPr>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jc w:val="both"/>
        <w:rPr/>
      </w:pPr>
      <w:r>
        <w:rPr>
          <w:rFonts w:eastAsia="Times New Roman"/>
        </w:rPr>
        <w:t xml:space="preserve">          </w:t>
      </w:r>
      <w:r>
        <w:rPr/>
        <w:t>Дополнительно в письменном обращении могут быть указаны:</w:t>
      </w:r>
    </w:p>
    <w:p>
      <w:pPr>
        <w:pStyle w:val="Normal"/>
        <w:jc w:val="both"/>
        <w:rPr/>
      </w:pPr>
      <w:r>
        <w:rPr>
          <w:rFonts w:eastAsia="Times New Roman"/>
        </w:rPr>
        <w:t xml:space="preserve">          </w:t>
      </w:r>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ind w:firstLine="720"/>
        <w:jc w:val="both"/>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ind w:firstLine="720"/>
        <w:jc w:val="both"/>
        <w:rPr/>
      </w:pPr>
      <w:r>
        <w:rPr/>
        <w:t>-  иные сведения, которые заявитель считает необходимым сообщить.</w:t>
      </w:r>
    </w:p>
    <w:p>
      <w:pPr>
        <w:pStyle w:val="Normal"/>
        <w:jc w:val="both"/>
        <w:rPr/>
      </w:pPr>
      <w:r>
        <w:rPr>
          <w:rFonts w:eastAsia="Times New Roman"/>
        </w:rPr>
        <w:t xml:space="preserve">             </w:t>
      </w: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ind w:firstLine="720"/>
        <w:jc w:val="both"/>
        <w:rPr/>
      </w:pPr>
      <w:r>
        <w:rPr>
          <w:rFonts w:eastAsia="Times New Roman"/>
        </w:rPr>
        <w:t xml:space="preserve">   </w:t>
      </w: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ind w:firstLine="720"/>
        <w:jc w:val="both"/>
        <w:rPr/>
      </w:pPr>
      <w:r>
        <w:rPr>
          <w:rFonts w:eastAsia="Times New Roman"/>
        </w:rPr>
        <w:t xml:space="preserve">   </w:t>
      </w:r>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ind w:firstLine="709"/>
        <w:jc w:val="both"/>
        <w:rPr/>
      </w:pPr>
      <w:r>
        <w:rPr/>
        <w:t>Письменная жалоба (претензия) должна быть написана разборчивым почерком, не содержать нецензурных выражений.</w:t>
      </w:r>
    </w:p>
    <w:p>
      <w:pPr>
        <w:pStyle w:val="Normal"/>
        <w:ind w:firstLine="709"/>
        <w:jc w:val="both"/>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jc w:val="both"/>
        <w:rPr/>
      </w:pPr>
      <w:r>
        <w:rPr/>
      </w:r>
    </w:p>
    <w:p>
      <w:pPr>
        <w:pStyle w:val="Normal"/>
        <w:jc w:val="both"/>
        <w:rPr/>
      </w:pPr>
      <w:r>
        <w:rPr/>
        <w:t xml:space="preserve">5.4. </w:t>
      </w:r>
      <w:r>
        <w:rPr>
          <w:b/>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widowControl/>
        <w:jc w:val="both"/>
        <w:rPr/>
      </w:pPr>
      <w:r>
        <w:rPr/>
        <w:t>Ответ на жалобу (претензию) не дается в следующих случаях:</w:t>
      </w:r>
    </w:p>
    <w:p>
      <w:pPr>
        <w:pStyle w:val="Normal"/>
        <w:widowControl/>
        <w:ind w:firstLine="709"/>
        <w:jc w:val="both"/>
        <w:rPr/>
      </w:pPr>
      <w:r>
        <w:rPr/>
      </w:r>
    </w:p>
    <w:p>
      <w:pPr>
        <w:pStyle w:val="Normal"/>
        <w:widowControl/>
        <w:ind w:firstLine="709"/>
        <w:jc w:val="both"/>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widowControl/>
        <w:ind w:firstLine="709"/>
        <w:jc w:val="both"/>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widowControl/>
        <w:ind w:firstLine="709"/>
        <w:jc w:val="both"/>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ind w:firstLine="709"/>
        <w:jc w:val="both"/>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ind w:firstLine="709"/>
        <w:jc w:val="both"/>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Администрация или одному и тому же должностному лицу. О данном решении уведомляется заявитель, направивший жалобу (претензию);</w:t>
      </w:r>
    </w:p>
    <w:p>
      <w:pPr>
        <w:pStyle w:val="Normal"/>
        <w:widowControl/>
        <w:ind w:firstLine="709"/>
        <w:jc w:val="both"/>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jc w:val="both"/>
        <w:rPr>
          <w:b/>
          <w:b/>
        </w:rPr>
      </w:pPr>
      <w:r>
        <w:rPr/>
        <w:t xml:space="preserve">5.5. </w:t>
      </w:r>
      <w:r>
        <w:rPr>
          <w:b/>
        </w:rPr>
        <w:t>Основания для приостановления рассмотрения жалобы (претензии) отсутствуют.</w:t>
      </w:r>
      <w:r>
        <w:rPr/>
        <w:t xml:space="preserve">   </w:t>
      </w:r>
    </w:p>
    <w:p>
      <w:pPr>
        <w:pStyle w:val="Normal"/>
        <w:jc w:val="both"/>
        <w:rPr/>
      </w:pPr>
      <w:r>
        <w:rPr/>
        <w:t>5.6.</w:t>
      </w:r>
      <w:r>
        <w:rPr>
          <w:b/>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jc w:val="both"/>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rPr/>
      </w:pPr>
      <w:r>
        <w:rPr/>
        <w:t>5.7.</w:t>
      </w:r>
      <w:r>
        <w:rPr>
          <w:b/>
        </w:rPr>
        <w:t xml:space="preserve">    Сроки рассмотрения жалобы (претензии)</w:t>
      </w:r>
    </w:p>
    <w:p>
      <w:pPr>
        <w:pStyle w:val="Normal"/>
        <w:jc w:val="both"/>
        <w:rPr/>
      </w:pPr>
      <w:r>
        <w:rPr/>
        <w:t>Жалобы (претензии) рассматриваются в течение 30 дней со дня регистрации жалобы (претензии).</w:t>
      </w:r>
    </w:p>
    <w:p>
      <w:pPr>
        <w:pStyle w:val="Normal"/>
        <w:jc w:val="both"/>
        <w:rPr/>
      </w:pPr>
      <w:r>
        <w:rPr/>
        <w:t xml:space="preserve">5.8. </w:t>
      </w:r>
      <w:r>
        <w:rPr>
          <w:b/>
        </w:rPr>
        <w:t>Результат досудебного (внесудебного) обжалования применительно к каждой процедуре либо инстанции обжалования</w:t>
      </w:r>
    </w:p>
    <w:p>
      <w:pPr>
        <w:pStyle w:val="Normal"/>
        <w:jc w:val="both"/>
        <w:rPr/>
      </w:pPr>
      <w:r>
        <w:rPr>
          <w:rFonts w:eastAsia="Times New Roman"/>
        </w:rPr>
        <w:t xml:space="preserve">    </w:t>
      </w:r>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ind w:firstLine="720"/>
        <w:jc w:val="both"/>
        <w:rPr/>
      </w:pPr>
      <w:r>
        <w:rPr/>
        <w:t>–</w:t>
      </w:r>
      <w:r>
        <w:rPr>
          <w:rFonts w:eastAsia="Times New Roman"/>
        </w:rPr>
        <w:t xml:space="preserve"> </w:t>
      </w:r>
      <w:r>
        <w:rPr/>
        <w:t>признает правомерными действия (бездействие) и решения в ходе предоставления муниципальной услуги;</w:t>
      </w:r>
    </w:p>
    <w:p>
      <w:pPr>
        <w:pStyle w:val="Normal"/>
        <w:ind w:firstLine="720"/>
        <w:jc w:val="both"/>
        <w:rPr/>
      </w:pPr>
      <w:r>
        <w:rPr/>
        <w:t>–</w:t>
      </w:r>
      <w:r>
        <w:rPr>
          <w:rFonts w:eastAsia="Times New Roman"/>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ind w:firstLine="709"/>
        <w:jc w:val="both"/>
        <w:rPr/>
      </w:pPr>
      <w:r>
        <w:rPr>
          <w:rFonts w:eastAsia="Times New Roman"/>
        </w:rPr>
        <w:t xml:space="preserve"> </w:t>
      </w: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ind w:firstLine="709"/>
        <w:jc w:val="both"/>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Punct"/>
        <w:spacing w:lineRule="atLeast" w:line="100"/>
        <w:ind w:firstLine="540"/>
        <w:rPr>
          <w:sz w:val="24"/>
          <w:szCs w:val="24"/>
        </w:rPr>
      </w:pPr>
      <w:r>
        <w:rPr>
          <w:sz w:val="24"/>
          <w:szCs w:val="24"/>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jc w:val="both"/>
        <w:rPr>
          <w:sz w:val="24"/>
          <w:szCs w:val="24"/>
        </w:rPr>
      </w:pPr>
      <w:r>
        <w:rPr>
          <w:sz w:val="24"/>
          <w:szCs w:val="24"/>
        </w:rPr>
      </w:r>
    </w:p>
    <w:p>
      <w:pPr>
        <w:pStyle w:val="Normal"/>
        <w:jc w:val="both"/>
        <w:rPr/>
      </w:pPr>
      <w:r>
        <w:rPr/>
        <w:t xml:space="preserve">5.4. </w:t>
      </w:r>
      <w:r>
        <w:rPr>
          <w:b/>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widowControl/>
        <w:jc w:val="both"/>
        <w:rPr/>
      </w:pPr>
      <w:r>
        <w:rPr/>
        <w:t>Ответ на жалобу (претензию) не дается в следующих случаях:</w:t>
      </w:r>
    </w:p>
    <w:p>
      <w:pPr>
        <w:pStyle w:val="Normal"/>
        <w:widowControl/>
        <w:ind w:firstLine="709"/>
        <w:jc w:val="both"/>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widowControl/>
        <w:ind w:firstLine="709"/>
        <w:jc w:val="both"/>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widowControl/>
        <w:ind w:firstLine="709"/>
        <w:jc w:val="both"/>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ind w:firstLine="709"/>
        <w:jc w:val="both"/>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ind w:firstLine="709"/>
        <w:jc w:val="both"/>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Администрация или одному и тому же должностному лицу. О данном решении уведомляется заявитель, направивший жалобу (претензию);</w:t>
      </w:r>
    </w:p>
    <w:p>
      <w:pPr>
        <w:pStyle w:val="Normal"/>
        <w:widowControl/>
        <w:ind w:firstLine="709"/>
        <w:jc w:val="both"/>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ind w:firstLine="709"/>
        <w:jc w:val="both"/>
        <w:rPr/>
      </w:pPr>
      <w:r>
        <w:rPr/>
      </w:r>
    </w:p>
    <w:p>
      <w:pPr>
        <w:pStyle w:val="Normal"/>
        <w:jc w:val="both"/>
        <w:rPr/>
      </w:pPr>
      <w:r>
        <w:rPr/>
        <w:t xml:space="preserve">5.5. </w:t>
      </w:r>
      <w:r>
        <w:rPr>
          <w:b/>
        </w:rPr>
        <w:t>Основания для приостановления рассмотрения жалобы (претензии) отсутствуют.</w:t>
      </w:r>
    </w:p>
    <w:p>
      <w:pPr>
        <w:pStyle w:val="Normal"/>
        <w:jc w:val="both"/>
        <w:rPr>
          <w:b/>
          <w:b/>
        </w:rPr>
      </w:pPr>
      <w:r>
        <w:rPr>
          <w:b/>
        </w:rPr>
      </w:r>
    </w:p>
    <w:p>
      <w:pPr>
        <w:pStyle w:val="Normal"/>
        <w:jc w:val="both"/>
        <w:rPr/>
      </w:pPr>
      <w:r>
        <w:rPr/>
        <w:t>5.6.</w:t>
      </w:r>
      <w:r>
        <w:rPr>
          <w:b/>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jc w:val="both"/>
        <w:rPr/>
      </w:pPr>
      <w:r>
        <w:rPr>
          <w:rFonts w:eastAsia="Times New Roman"/>
        </w:rPr>
        <w:t xml:space="preserve">    </w:t>
      </w:r>
      <w:r>
        <w:rPr/>
        <w:t>Заявитель имеет право на получение информации и документов, необходимых для обоснования и рассмотрения жалобы (претензии).</w:t>
      </w:r>
    </w:p>
    <w:p>
      <w:pPr>
        <w:pStyle w:val="Normal"/>
        <w:ind w:firstLine="709"/>
        <w:jc w:val="both"/>
        <w:rPr/>
      </w:pPr>
      <w:r>
        <w:rPr/>
      </w:r>
    </w:p>
    <w:p>
      <w:pPr>
        <w:pStyle w:val="Normal"/>
        <w:rPr/>
      </w:pPr>
      <w:r>
        <w:rPr/>
        <w:t>5.7.</w:t>
      </w:r>
      <w:r>
        <w:rPr>
          <w:b/>
        </w:rPr>
        <w:t xml:space="preserve">    Сроки рассмотрения жалобы (претензии)</w:t>
      </w:r>
    </w:p>
    <w:p>
      <w:pPr>
        <w:pStyle w:val="Normal"/>
        <w:jc w:val="both"/>
        <w:rPr/>
      </w:pPr>
      <w:r>
        <w:rPr>
          <w:rFonts w:eastAsia="Times New Roman"/>
        </w:rPr>
        <w:t xml:space="preserve">    </w:t>
      </w:r>
      <w:r>
        <w:rPr/>
        <w:t>Жалобы (претензии) рассматриваются в течение 30 дней со дня регистрации жалобы (претензии).</w:t>
      </w:r>
    </w:p>
    <w:p>
      <w:pPr>
        <w:pStyle w:val="Normal"/>
        <w:ind w:firstLine="709"/>
        <w:jc w:val="both"/>
        <w:rPr/>
      </w:pPr>
      <w:r>
        <w:rPr/>
      </w:r>
    </w:p>
    <w:p>
      <w:pPr>
        <w:pStyle w:val="Normal"/>
        <w:jc w:val="both"/>
        <w:rPr>
          <w:b/>
          <w:b/>
        </w:rPr>
      </w:pPr>
      <w:r>
        <w:rPr/>
        <w:t xml:space="preserve">5.8. </w:t>
      </w:r>
      <w:r>
        <w:rPr>
          <w:b/>
        </w:rPr>
        <w:t>Результат досудебного (внесудебного) обжалования применительно к каждой процедуре либо инстанции обжалования</w:t>
      </w:r>
    </w:p>
    <w:p>
      <w:pPr>
        <w:pStyle w:val="Normal"/>
        <w:ind w:firstLine="720"/>
        <w:jc w:val="both"/>
        <w:rPr/>
      </w:pPr>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ind w:firstLine="720"/>
        <w:jc w:val="both"/>
        <w:rPr/>
      </w:pPr>
      <w:r>
        <w:rPr/>
        <w:t>–</w:t>
      </w:r>
      <w:r>
        <w:rPr>
          <w:rFonts w:eastAsia="Times New Roman"/>
        </w:rPr>
        <w:t xml:space="preserve"> </w:t>
      </w:r>
      <w:r>
        <w:rPr/>
        <w:t>признает правомерными действия (бездействие) и решения в ходе предоставления муниципальной услуги;</w:t>
      </w:r>
    </w:p>
    <w:p>
      <w:pPr>
        <w:pStyle w:val="Normal"/>
        <w:ind w:firstLine="720"/>
        <w:jc w:val="both"/>
        <w:rPr/>
      </w:pPr>
      <w:r>
        <w:rPr/>
        <w:t>–</w:t>
      </w:r>
      <w:r>
        <w:rPr>
          <w:rFonts w:eastAsia="Times New Roman"/>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ind w:firstLine="709"/>
        <w:jc w:val="both"/>
        <w:rPr/>
      </w:pPr>
      <w:r>
        <w:rPr>
          <w:rFonts w:eastAsia="Times New Roman"/>
        </w:rPr>
        <w:t xml:space="preserve"> </w:t>
      </w: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ind w:firstLine="709"/>
        <w:jc w:val="both"/>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ind w:firstLine="720"/>
        <w:jc w:val="both"/>
        <w:rPr/>
      </w:pPr>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tabs>
          <w:tab w:val="left" w:pos="10980" w:leader="none"/>
        </w:tabs>
        <w:rPr>
          <w:color w:val="000000"/>
        </w:rPr>
      </w:pPr>
      <w:r>
        <w:rPr>
          <w:color w:val="000000"/>
        </w:rPr>
      </w:r>
    </w:p>
    <w:p>
      <w:pPr>
        <w:pStyle w:val="Normal"/>
        <w:tabs>
          <w:tab w:val="left" w:pos="10980" w:leader="none"/>
        </w:tabs>
        <w:rPr>
          <w:color w:val="000000"/>
        </w:rPr>
      </w:pPr>
      <w:r>
        <w:rPr>
          <w:color w:val="000000"/>
        </w:rPr>
      </w:r>
    </w:p>
    <w:p>
      <w:pPr>
        <w:pStyle w:val="Normal"/>
        <w:tabs>
          <w:tab w:val="left" w:pos="10980" w:leader="none"/>
        </w:tabs>
        <w:rPr>
          <w:color w:val="000000"/>
        </w:rPr>
      </w:pPr>
      <w:r>
        <w:rPr>
          <w:color w:val="000000"/>
        </w:rPr>
      </w:r>
    </w:p>
    <w:p>
      <w:pPr>
        <w:pStyle w:val="Normal"/>
        <w:tabs>
          <w:tab w:val="left" w:pos="10980" w:leader="none"/>
        </w:tabs>
        <w:rPr>
          <w:color w:val="000000"/>
        </w:rPr>
      </w:pPr>
      <w:r>
        <w:rPr>
          <w:color w:val="000000"/>
        </w:rPr>
      </w:r>
    </w:p>
    <w:p>
      <w:pPr>
        <w:pStyle w:val="Normal"/>
        <w:tabs>
          <w:tab w:val="left" w:pos="10980" w:leader="none"/>
        </w:tabs>
        <w:rPr>
          <w:color w:val="000000"/>
        </w:rPr>
      </w:pPr>
      <w:r>
        <w:rPr>
          <w:color w:val="000000"/>
        </w:rPr>
      </w:r>
    </w:p>
    <w:p>
      <w:pPr>
        <w:pStyle w:val="Normal"/>
        <w:tabs>
          <w:tab w:val="left" w:pos="10980" w:leader="none"/>
        </w:tabs>
        <w:rPr>
          <w:color w:val="000000"/>
        </w:rPr>
      </w:pPr>
      <w:r>
        <w:rPr>
          <w:color w:val="000000"/>
        </w:rPr>
      </w:r>
    </w:p>
    <w:p>
      <w:pPr>
        <w:pStyle w:val="Normal"/>
        <w:tabs>
          <w:tab w:val="left" w:pos="10980" w:leader="none"/>
        </w:tabs>
        <w:rPr>
          <w:color w:val="000000"/>
        </w:rPr>
      </w:pPr>
      <w:r>
        <w:rPr>
          <w:color w:val="000000"/>
        </w:rPr>
      </w:r>
    </w:p>
    <w:p>
      <w:pPr>
        <w:pStyle w:val="Normal"/>
        <w:tabs>
          <w:tab w:val="left" w:pos="10980" w:leader="none"/>
        </w:tabs>
        <w:rPr>
          <w:color w:val="000000"/>
        </w:rPr>
      </w:pPr>
      <w:r>
        <w:rPr>
          <w:color w:val="000000"/>
        </w:rPr>
      </w:r>
    </w:p>
    <w:p>
      <w:pPr>
        <w:pStyle w:val="Style15"/>
        <w:tabs>
          <w:tab w:val="left" w:pos="4536" w:leader="none"/>
        </w:tabs>
        <w:jc w:val="right"/>
        <w:rPr>
          <w:rFonts w:ascii="Times New Roman" w:hAnsi="Times New Roman" w:cs="Times New Roman"/>
          <w:bCs/>
          <w:sz w:val="24"/>
          <w:szCs w:val="24"/>
        </w:rPr>
      </w:pPr>
      <w:r>
        <w:rPr>
          <w:rFonts w:cs="Times New Roman" w:ascii="Times New Roman" w:hAnsi="Times New Roman"/>
          <w:bCs/>
          <w:sz w:val="24"/>
          <w:szCs w:val="24"/>
        </w:rPr>
        <w:t>Приложение №1</w:t>
      </w:r>
    </w:p>
    <w:p>
      <w:pPr>
        <w:pStyle w:val="Style15"/>
        <w:tabs>
          <w:tab w:val="left" w:pos="4536" w:leader="none"/>
        </w:tabs>
        <w:jc w:val="right"/>
        <w:rPr/>
      </w:pPr>
      <w:r>
        <w:rPr>
          <w:rFonts w:cs="Times New Roman" w:ascii="Times New Roman" w:hAnsi="Times New Roman"/>
          <w:bCs/>
          <w:sz w:val="24"/>
          <w:szCs w:val="24"/>
        </w:rPr>
        <w:t>к Административному регламенту  администрации Эсто-Алтайского СМО</w:t>
      </w:r>
    </w:p>
    <w:p>
      <w:pPr>
        <w:pStyle w:val="Normal"/>
        <w:jc w:val="right"/>
        <w:rPr/>
      </w:pPr>
      <w:r>
        <w:rPr/>
        <w:t xml:space="preserve">по выдаче разрешений на строительство, разрешений на ввод объектов в </w:t>
      </w:r>
    </w:p>
    <w:p>
      <w:pPr>
        <w:pStyle w:val="Normal"/>
        <w:jc w:val="right"/>
        <w:rPr/>
      </w:pPr>
      <w:r>
        <w:rPr/>
        <w:t>эксплуатацию при осуществлении строительства, реконструкции</w:t>
      </w:r>
    </w:p>
    <w:p>
      <w:pPr>
        <w:pStyle w:val="Normal"/>
        <w:jc w:val="right"/>
        <w:rPr/>
      </w:pPr>
      <w:r>
        <w:rPr>
          <w:rFonts w:eastAsia="Times New Roman"/>
        </w:rPr>
        <w:t xml:space="preserve"> </w:t>
      </w:r>
      <w:r>
        <w:rPr/>
        <w:t xml:space="preserve">объектов капитального строительства, расположенных на </w:t>
      </w:r>
    </w:p>
    <w:p>
      <w:pPr>
        <w:pStyle w:val="Normal"/>
        <w:jc w:val="right"/>
        <w:rPr/>
      </w:pPr>
      <w:r>
        <w:rPr/>
        <w:t>территории муниципального образования</w:t>
      </w:r>
    </w:p>
    <w:p>
      <w:pPr>
        <w:pStyle w:val="Style15"/>
        <w:tabs>
          <w:tab w:val="left" w:pos="4536" w:leader="none"/>
        </w:tabs>
        <w:jc w:val="right"/>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pPr>
      <w:r>
        <w:rPr>
          <w:rFonts w:eastAsia="Times New Roman"/>
        </w:rPr>
        <w:t xml:space="preserve">                                                                          </w:t>
      </w:r>
      <w:r>
        <w:rPr>
          <w:u w:val="single"/>
        </w:rPr>
        <w:t xml:space="preserve">Главе администрации Эсто-Алтайского СМО </w:t>
      </w:r>
    </w:p>
    <w:p>
      <w:pPr>
        <w:pStyle w:val="Normal"/>
        <w:jc w:val="center"/>
        <w:rPr/>
      </w:pPr>
      <w:r>
        <w:rPr>
          <w:rFonts w:eastAsia="Times New Roman"/>
        </w:rPr>
        <w:t xml:space="preserve">                                                  </w:t>
      </w:r>
      <w:r>
        <w:rPr/>
        <w:t xml:space="preserve">наименование органа, осуществляющего выдачу разрешения на </w:t>
      </w:r>
    </w:p>
    <w:p>
      <w:pPr>
        <w:pStyle w:val="Normal"/>
        <w:jc w:val="center"/>
        <w:rPr/>
      </w:pPr>
      <w:r>
        <w:rPr>
          <w:rFonts w:eastAsia="Times New Roman"/>
        </w:rPr>
        <w:t xml:space="preserve">                                                             </w:t>
      </w:r>
      <w:r>
        <w:rPr>
          <w:u w:val="single"/>
        </w:rPr>
        <w:t>Республики Калмыкия</w:t>
      </w:r>
      <w:r>
        <w:rPr/>
        <w:t>________________</w:t>
      </w:r>
    </w:p>
    <w:p>
      <w:pPr>
        <w:pStyle w:val="Normal"/>
        <w:jc w:val="center"/>
        <w:rPr/>
      </w:pPr>
      <w:r>
        <w:rPr>
          <w:rFonts w:eastAsia="Times New Roman"/>
        </w:rPr>
        <w:t xml:space="preserve">                                                      </w:t>
      </w:r>
      <w:r>
        <w:rPr/>
        <w:t>строительство, реконструкцию, капитальный ремонт объекта</w:t>
      </w:r>
    </w:p>
    <w:p>
      <w:pPr>
        <w:pStyle w:val="Normal"/>
        <w:rPr>
          <w:rFonts w:eastAsia="Times New Roman"/>
        </w:rPr>
      </w:pPr>
      <w:r>
        <w:rPr>
          <w:rFonts w:eastAsia="Times New Roman"/>
        </w:rPr>
        <w:t xml:space="preserve">                                                                          </w:t>
      </w:r>
    </w:p>
    <w:p>
      <w:pPr>
        <w:pStyle w:val="Normal"/>
        <w:jc w:val="right"/>
        <w:rPr/>
      </w:pPr>
      <w:r>
        <w:rPr/>
        <w:t>___________________________________________</w:t>
      </w:r>
    </w:p>
    <w:p>
      <w:pPr>
        <w:pStyle w:val="Normal"/>
        <w:tabs>
          <w:tab w:val="left" w:pos="6705" w:leader="none"/>
          <w:tab w:val="left" w:pos="8970" w:leader="none"/>
        </w:tabs>
        <w:rPr/>
      </w:pPr>
      <w:r>
        <w:rPr>
          <w:rFonts w:eastAsia="Times New Roman"/>
        </w:rPr>
        <w:t xml:space="preserve">                             </w:t>
      </w:r>
      <w:r>
        <w:rPr/>
        <w:tab/>
        <w:t xml:space="preserve">        Ф.И.О.</w:t>
      </w:r>
    </w:p>
    <w:p>
      <w:pPr>
        <w:pStyle w:val="Normal"/>
        <w:tabs>
          <w:tab w:val="left" w:pos="6705" w:leader="none"/>
          <w:tab w:val="left" w:pos="8970" w:leader="none"/>
        </w:tabs>
        <w:rPr/>
      </w:pPr>
      <w:r>
        <w:rPr/>
      </w:r>
    </w:p>
    <w:p>
      <w:pPr>
        <w:pStyle w:val="Normal"/>
        <w:tabs>
          <w:tab w:val="left" w:pos="6705" w:leader="none"/>
        </w:tabs>
        <w:rPr/>
      </w:pPr>
      <w:r>
        <w:rPr>
          <w:rFonts w:eastAsia="Times New Roman"/>
        </w:rPr>
        <w:t xml:space="preserve">                           </w:t>
      </w:r>
      <w:r>
        <w:rPr/>
        <w:t>Заказчик (застройщик) ___________________________________________</w:t>
      </w:r>
    </w:p>
    <w:p>
      <w:pPr>
        <w:pStyle w:val="Normal"/>
        <w:tabs>
          <w:tab w:val="left" w:pos="6705" w:leader="none"/>
        </w:tabs>
        <w:jc w:val="center"/>
        <w:rPr/>
      </w:pPr>
      <w:r>
        <w:rPr>
          <w:rFonts w:eastAsia="Times New Roman"/>
        </w:rPr>
        <w:t xml:space="preserve">                                </w:t>
      </w:r>
      <w:r>
        <w:rPr/>
        <w:t>наименование - для юридического или индивидуального предпринимателя</w:t>
      </w:r>
    </w:p>
    <w:p>
      <w:pPr>
        <w:pStyle w:val="Normal"/>
        <w:tabs>
          <w:tab w:val="left" w:pos="6705" w:leader="none"/>
        </w:tabs>
        <w:jc w:val="right"/>
        <w:rPr/>
      </w:pPr>
      <w:r>
        <w:rPr>
          <w:rFonts w:eastAsia="Times New Roman"/>
        </w:rPr>
        <w:t xml:space="preserve">                                                                              </w:t>
      </w:r>
      <w:r>
        <w:rPr/>
        <w:t>____________________________________________</w:t>
      </w:r>
    </w:p>
    <w:p>
      <w:pPr>
        <w:pStyle w:val="Normal"/>
        <w:tabs>
          <w:tab w:val="left" w:pos="6705" w:leader="none"/>
        </w:tabs>
        <w:jc w:val="center"/>
        <w:rPr/>
      </w:pPr>
      <w:r>
        <w:rPr>
          <w:rFonts w:eastAsia="Times New Roman"/>
        </w:rPr>
        <w:t xml:space="preserve">                                                                                                   </w:t>
      </w:r>
      <w:r>
        <w:rPr/>
        <w:t>Ф.И.О. – для физического лица</w:t>
      </w:r>
    </w:p>
    <w:p>
      <w:pPr>
        <w:pStyle w:val="Normal"/>
        <w:jc w:val="center"/>
        <w:rPr/>
      </w:pPr>
      <w:r>
        <w:rPr/>
      </w:r>
    </w:p>
    <w:p>
      <w:pPr>
        <w:pStyle w:val="Normal"/>
        <w:jc w:val="right"/>
        <w:rPr/>
      </w:pPr>
      <w:r>
        <w:rPr>
          <w:rFonts w:eastAsia="Times New Roman"/>
        </w:rPr>
        <w:t xml:space="preserve">                                                                        </w:t>
      </w:r>
      <w:r>
        <w:rPr/>
        <w:t xml:space="preserve">____________________________________________                                                                                                                                                                                                                                                                          </w:t>
      </w:r>
    </w:p>
    <w:p>
      <w:pPr>
        <w:pStyle w:val="Normal"/>
        <w:jc w:val="center"/>
        <w:rPr/>
      </w:pPr>
      <w:r>
        <w:rPr>
          <w:rFonts w:eastAsia="Times New Roman"/>
        </w:rPr>
        <w:t xml:space="preserve">                                                                      </w:t>
      </w:r>
      <w:r>
        <w:rPr/>
        <w:t>почтовый адрес, телефон, банковские реквизиты</w:t>
      </w:r>
    </w:p>
    <w:p>
      <w:pPr>
        <w:pStyle w:val="Normal"/>
        <w:jc w:val="center"/>
        <w:rPr/>
      </w:pPr>
      <w:r>
        <w:rPr/>
      </w:r>
    </w:p>
    <w:p>
      <w:pPr>
        <w:pStyle w:val="Normal"/>
        <w:jc w:val="center"/>
        <w:rPr/>
      </w:pPr>
      <w:r>
        <w:rPr/>
      </w:r>
    </w:p>
    <w:p>
      <w:pPr>
        <w:pStyle w:val="Normal"/>
        <w:jc w:val="center"/>
        <w:rPr/>
      </w:pPr>
      <w:r>
        <w:rPr/>
        <w:t>Заявление</w:t>
      </w:r>
    </w:p>
    <w:p>
      <w:pPr>
        <w:pStyle w:val="Normal"/>
        <w:jc w:val="center"/>
        <w:rPr/>
      </w:pPr>
      <w:r>
        <w:rPr/>
      </w:r>
    </w:p>
    <w:p>
      <w:pPr>
        <w:pStyle w:val="Normal"/>
        <w:rPr/>
      </w:pPr>
      <w:r>
        <w:rPr>
          <w:rFonts w:eastAsia="Times New Roman"/>
        </w:rPr>
        <w:t xml:space="preserve">   </w:t>
      </w:r>
      <w:r>
        <w:rPr/>
        <w:t>Прошу выдать разрешение на строительство, реконструкцию,  _______________</w:t>
      </w:r>
    </w:p>
    <w:p>
      <w:pPr>
        <w:pStyle w:val="Normal"/>
        <w:rPr/>
      </w:pPr>
      <w:r>
        <w:rPr/>
        <w:t>________________________________________________________________________________</w:t>
      </w:r>
    </w:p>
    <w:p>
      <w:pPr>
        <w:pStyle w:val="Normal"/>
        <w:jc w:val="center"/>
        <w:rPr/>
      </w:pPr>
      <w:r>
        <w:rPr/>
        <w:t>(наименование объекта недвижимости)</w:t>
      </w:r>
    </w:p>
    <w:p>
      <w:pPr>
        <w:pStyle w:val="Normal"/>
        <w:tabs>
          <w:tab w:val="left" w:pos="4048" w:leader="none"/>
        </w:tabs>
        <w:rPr/>
      </w:pPr>
      <w:r>
        <w:rPr/>
        <w:tab/>
      </w:r>
    </w:p>
    <w:p>
      <w:pPr>
        <w:pStyle w:val="Normal"/>
        <w:tabs>
          <w:tab w:val="left" w:pos="4048" w:leader="none"/>
        </w:tabs>
        <w:rPr/>
      </w:pPr>
      <w:r>
        <w:rPr/>
        <w:t>на земельном участке по адресу:_______________________________________________</w:t>
      </w:r>
    </w:p>
    <w:p>
      <w:pPr>
        <w:pStyle w:val="Normal"/>
        <w:tabs>
          <w:tab w:val="left" w:pos="4048" w:leader="none"/>
        </w:tabs>
        <w:rPr/>
      </w:pPr>
      <w:r>
        <w:rPr/>
        <w:t>________________________________________________________________________________</w:t>
      </w:r>
    </w:p>
    <w:p>
      <w:pPr>
        <w:pStyle w:val="Normal"/>
        <w:tabs>
          <w:tab w:val="left" w:pos="2894" w:leader="none"/>
        </w:tabs>
        <w:rPr/>
      </w:pPr>
      <w:r>
        <w:rPr>
          <w:rFonts w:eastAsia="Times New Roman"/>
        </w:rPr>
        <w:t xml:space="preserve">             </w:t>
      </w:r>
      <w:r>
        <w:rPr/>
        <w:t>(район, населенный пункт, улица, номер, кадастровый номер участка)</w:t>
      </w:r>
    </w:p>
    <w:p>
      <w:pPr>
        <w:pStyle w:val="Normal"/>
        <w:tabs>
          <w:tab w:val="left" w:pos="2894" w:leader="none"/>
        </w:tabs>
        <w:rPr/>
      </w:pPr>
      <w:r>
        <w:rPr>
          <w:rFonts w:eastAsia="Times New Roman"/>
        </w:rPr>
        <w:t xml:space="preserve">   </w:t>
      </w:r>
      <w:r>
        <w:rPr/>
        <w:t>Сроком на ___________________________________________________________________</w:t>
      </w:r>
    </w:p>
    <w:p>
      <w:pPr>
        <w:pStyle w:val="Normal"/>
        <w:tabs>
          <w:tab w:val="left" w:pos="2894" w:leader="none"/>
        </w:tabs>
        <w:rPr/>
      </w:pPr>
      <w:r>
        <w:rPr/>
        <w:tab/>
        <w:t xml:space="preserve">               (прописью – лет, месяцев)</w:t>
      </w:r>
    </w:p>
    <w:p>
      <w:pPr>
        <w:pStyle w:val="Normal"/>
        <w:rPr/>
      </w:pPr>
      <w:r>
        <w:rPr/>
        <w:t>Прилагаю следующие документы:</w:t>
      </w:r>
    </w:p>
    <w:p>
      <w:pPr>
        <w:pStyle w:val="Normal"/>
        <w:rPr/>
      </w:pPr>
      <w:r>
        <w:rPr/>
      </w:r>
    </w:p>
    <w:p>
      <w:pPr>
        <w:pStyle w:val="Normal"/>
        <w:rPr/>
      </w:pPr>
      <w:r>
        <w:rPr>
          <w:rFonts w:eastAsia="Times New Roman"/>
        </w:rPr>
        <w:t xml:space="preserve"> </w:t>
      </w:r>
      <w:r>
        <w:rPr/>
        <w:t>- правоустанавливающие документы на земельный участок _________________</w:t>
      </w:r>
    </w:p>
    <w:p>
      <w:pPr>
        <w:pStyle w:val="Normal"/>
        <w:rPr/>
      </w:pPr>
      <w:r>
        <w:rPr/>
        <w:t>____________________________________________________________________</w:t>
      </w:r>
    </w:p>
    <w:p>
      <w:pPr>
        <w:pStyle w:val="Normal"/>
        <w:rPr/>
      </w:pPr>
      <w:r>
        <w:rPr>
          <w:rFonts w:eastAsia="Times New Roman"/>
        </w:rPr>
        <w:t xml:space="preserve"> </w:t>
      </w:r>
      <w:r>
        <w:rPr/>
        <w:t>- градостроительный план земельного участка ____________________________</w:t>
      </w:r>
    </w:p>
    <w:p>
      <w:pPr>
        <w:pStyle w:val="Normal"/>
        <w:tabs>
          <w:tab w:val="left" w:pos="2894" w:leader="none"/>
        </w:tabs>
        <w:rPr/>
      </w:pPr>
      <w:r>
        <w:rPr/>
        <w:t>____________________________________________________________________</w:t>
      </w:r>
    </w:p>
    <w:p>
      <w:pPr>
        <w:pStyle w:val="Normal"/>
        <w:tabs>
          <w:tab w:val="left" w:pos="2894" w:leader="none"/>
        </w:tabs>
        <w:rPr/>
      </w:pPr>
      <w:r>
        <w:rPr>
          <w:rFonts w:eastAsia="Times New Roman"/>
        </w:rPr>
        <w:t xml:space="preserve"> </w:t>
      </w:r>
      <w:r>
        <w:rPr/>
        <w:t>- схема планировочной организации земельного участка с обозначением места расположения объекта       индивидуального жилищного строительства</w:t>
      </w:r>
    </w:p>
    <w:p>
      <w:pPr>
        <w:pStyle w:val="Normal"/>
        <w:tabs>
          <w:tab w:val="left" w:pos="2894" w:leader="none"/>
        </w:tabs>
        <w:rPr/>
      </w:pPr>
      <w:r>
        <w:rPr/>
      </w:r>
    </w:p>
    <w:p>
      <w:pPr>
        <w:pStyle w:val="Normal"/>
        <w:tabs>
          <w:tab w:val="left" w:pos="2894" w:leader="none"/>
        </w:tabs>
        <w:jc w:val="both"/>
        <w:rPr/>
      </w:pPr>
      <w:r>
        <w:rPr>
          <w:rFonts w:eastAsia="Times New Roman"/>
        </w:rPr>
        <w:t xml:space="preserve">      </w:t>
      </w:r>
      <w:r>
        <w:rPr/>
        <w:t>Обязуюсь в течение 10 дней со дня получения разрешения на строительство безвозмездно передать в администрацию Эсто-Алтайского СМО РК копии материалов инженерных изысканий и проектной документации.</w:t>
      </w:r>
    </w:p>
    <w:p>
      <w:pPr>
        <w:pStyle w:val="Normal"/>
        <w:tabs>
          <w:tab w:val="center" w:pos="5310" w:leader="none"/>
        </w:tabs>
        <w:rPr/>
      </w:pPr>
      <w:r>
        <w:rPr>
          <w:rFonts w:eastAsia="Times New Roman"/>
        </w:rPr>
        <w:t xml:space="preserve">                </w:t>
      </w:r>
      <w:r>
        <w:rPr/>
        <w:t xml:space="preserve">___________________                               </w:t>
        <w:tab/>
        <w:t>____________________________________</w:t>
      </w:r>
    </w:p>
    <w:p>
      <w:pPr>
        <w:pStyle w:val="Normal"/>
        <w:rPr/>
      </w:pPr>
      <w:r>
        <w:rPr/>
        <w:tab/>
        <w:t xml:space="preserve">                        подпись                                               расшифровка подписи</w:t>
      </w:r>
    </w:p>
    <w:p>
      <w:pPr>
        <w:pStyle w:val="Normal"/>
        <w:tabs>
          <w:tab w:val="left" w:pos="2894" w:leader="none"/>
        </w:tabs>
        <w:rPr/>
      </w:pPr>
      <w:r>
        <w:rPr/>
      </w:r>
    </w:p>
    <w:p>
      <w:pPr>
        <w:pStyle w:val="Normal"/>
        <w:tabs>
          <w:tab w:val="left" w:pos="2894" w:leader="none"/>
        </w:tabs>
        <w:rPr/>
      </w:pPr>
      <w:r>
        <w:rPr>
          <w:rFonts w:eastAsia="Times New Roman"/>
        </w:rPr>
        <w:t xml:space="preserve"> </w:t>
      </w:r>
      <w:r>
        <w:rPr/>
        <w:t>«    » __________________ 20____ года</w:t>
      </w:r>
    </w:p>
    <w:p>
      <w:pPr>
        <w:pStyle w:val="Normal"/>
        <w:tabs>
          <w:tab w:val="left" w:pos="2894" w:leader="none"/>
        </w:tabs>
        <w:rPr/>
      </w:pPr>
      <w:r>
        <w:rPr/>
      </w:r>
    </w:p>
    <w:p>
      <w:pPr>
        <w:pStyle w:val="Normal"/>
        <w:tabs>
          <w:tab w:val="left" w:pos="2894" w:leader="none"/>
        </w:tabs>
        <w:rPr/>
      </w:pPr>
      <w:r>
        <w:rPr/>
      </w:r>
    </w:p>
    <w:p>
      <w:pPr>
        <w:pStyle w:val="Normal"/>
        <w:tabs>
          <w:tab w:val="left" w:pos="2894" w:leader="none"/>
        </w:tabs>
        <w:rPr/>
      </w:pPr>
      <w:r>
        <w:rPr/>
      </w:r>
    </w:p>
    <w:p>
      <w:pPr>
        <w:pStyle w:val="Normal"/>
        <w:tabs>
          <w:tab w:val="left" w:pos="2894" w:leader="none"/>
        </w:tabs>
        <w:jc w:val="right"/>
        <w:rPr>
          <w:bCs/>
        </w:rPr>
      </w:pPr>
      <w:r>
        <w:rPr>
          <w:bCs/>
        </w:rPr>
      </w:r>
    </w:p>
    <w:p>
      <w:pPr>
        <w:pStyle w:val="Normal"/>
        <w:tabs>
          <w:tab w:val="left" w:pos="2894" w:leader="none"/>
        </w:tabs>
        <w:jc w:val="right"/>
        <w:rPr>
          <w:bCs/>
        </w:rPr>
      </w:pPr>
      <w:r>
        <w:rPr>
          <w:bCs/>
        </w:rPr>
        <w:t>Приложение №2</w:t>
      </w:r>
    </w:p>
    <w:p>
      <w:pPr>
        <w:pStyle w:val="Style15"/>
        <w:tabs>
          <w:tab w:val="left" w:pos="4536" w:leader="none"/>
        </w:tabs>
        <w:jc w:val="right"/>
        <w:rPr/>
      </w:pPr>
      <w:r>
        <w:rPr>
          <w:rFonts w:cs="Times New Roman" w:ascii="Times New Roman" w:hAnsi="Times New Roman"/>
          <w:bCs/>
          <w:sz w:val="24"/>
          <w:szCs w:val="24"/>
        </w:rPr>
        <w:t>к Административному регламенту  администрации Эсто-Алтайского СМО</w:t>
      </w:r>
    </w:p>
    <w:p>
      <w:pPr>
        <w:pStyle w:val="Normal"/>
        <w:jc w:val="right"/>
        <w:rPr/>
      </w:pPr>
      <w:r>
        <w:rPr/>
        <w:t xml:space="preserve">по выдаче разрешений на строительство, разрешений на ввод объектов в </w:t>
      </w:r>
    </w:p>
    <w:p>
      <w:pPr>
        <w:pStyle w:val="Normal"/>
        <w:jc w:val="right"/>
        <w:rPr/>
      </w:pPr>
      <w:r>
        <w:rPr/>
        <w:t>эксплуатацию при осуществлении строительства, реконструкции</w:t>
      </w:r>
    </w:p>
    <w:p>
      <w:pPr>
        <w:pStyle w:val="Normal"/>
        <w:jc w:val="right"/>
        <w:rPr/>
      </w:pPr>
      <w:r>
        <w:rPr>
          <w:rFonts w:eastAsia="Times New Roman"/>
        </w:rPr>
        <w:t xml:space="preserve"> </w:t>
      </w:r>
      <w:r>
        <w:rPr/>
        <w:t xml:space="preserve">объектов капитального строительства, расположенных на </w:t>
      </w:r>
    </w:p>
    <w:p>
      <w:pPr>
        <w:pStyle w:val="Normal"/>
        <w:jc w:val="right"/>
        <w:rPr/>
      </w:pPr>
      <w:r>
        <w:rPr/>
        <w:t>территории муниципального образования</w:t>
      </w:r>
    </w:p>
    <w:p>
      <w:pPr>
        <w:pStyle w:val="Style15"/>
        <w:tabs>
          <w:tab w:val="left" w:pos="4536" w:leader="none"/>
        </w:tabs>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pPr>
      <w:r>
        <w:rPr>
          <w:rFonts w:eastAsia="Times New Roman"/>
        </w:rPr>
        <w:t xml:space="preserve">                                                                          </w:t>
      </w:r>
      <w:r>
        <w:rPr>
          <w:u w:val="single"/>
        </w:rPr>
        <w:t xml:space="preserve">Главе администрации Эсто-Алтайского СМО </w:t>
      </w:r>
    </w:p>
    <w:p>
      <w:pPr>
        <w:pStyle w:val="Normal"/>
        <w:jc w:val="center"/>
        <w:rPr/>
      </w:pPr>
      <w:r>
        <w:rPr>
          <w:rFonts w:eastAsia="Times New Roman"/>
        </w:rPr>
        <w:t xml:space="preserve">                                                   </w:t>
      </w:r>
      <w:r>
        <w:rPr/>
        <w:t xml:space="preserve">наименование органа, осуществляющего выдачу разрешения на </w:t>
      </w:r>
    </w:p>
    <w:p>
      <w:pPr>
        <w:pStyle w:val="Normal"/>
        <w:jc w:val="center"/>
        <w:rPr/>
      </w:pPr>
      <w:r>
        <w:rPr>
          <w:rFonts w:eastAsia="Times New Roman"/>
        </w:rPr>
        <w:t xml:space="preserve">                                                             </w:t>
      </w:r>
      <w:r>
        <w:rPr>
          <w:u w:val="single"/>
        </w:rPr>
        <w:t>Республики Калмыкия</w:t>
      </w:r>
      <w:r>
        <w:rPr/>
        <w:t>________________</w:t>
      </w:r>
    </w:p>
    <w:p>
      <w:pPr>
        <w:pStyle w:val="Normal"/>
        <w:jc w:val="center"/>
        <w:rPr/>
      </w:pPr>
      <w:r>
        <w:rPr>
          <w:rFonts w:eastAsia="Times New Roman"/>
        </w:rPr>
        <w:t xml:space="preserve">                                                      </w:t>
      </w:r>
      <w:r>
        <w:rPr/>
        <w:t>строительство, реконструкцию, капитальный ремонт объекта</w:t>
      </w:r>
    </w:p>
    <w:p>
      <w:pPr>
        <w:pStyle w:val="Normal"/>
        <w:rPr>
          <w:rFonts w:eastAsia="Times New Roman"/>
        </w:rPr>
      </w:pPr>
      <w:r>
        <w:rPr>
          <w:rFonts w:eastAsia="Times New Roman"/>
        </w:rPr>
        <w:t xml:space="preserve">                                                                          </w:t>
      </w:r>
    </w:p>
    <w:p>
      <w:pPr>
        <w:pStyle w:val="Normal"/>
        <w:jc w:val="right"/>
        <w:rPr/>
      </w:pPr>
      <w:r>
        <w:rPr/>
        <w:t>___________________________________________</w:t>
      </w:r>
    </w:p>
    <w:p>
      <w:pPr>
        <w:pStyle w:val="Normal"/>
        <w:tabs>
          <w:tab w:val="left" w:pos="6705" w:leader="none"/>
          <w:tab w:val="left" w:pos="8970" w:leader="none"/>
        </w:tabs>
        <w:rPr/>
      </w:pPr>
      <w:r>
        <w:rPr>
          <w:rFonts w:eastAsia="Times New Roman"/>
        </w:rPr>
        <w:t xml:space="preserve">                             </w:t>
      </w:r>
      <w:r>
        <w:rPr/>
        <w:tab/>
        <w:t xml:space="preserve">        Ф.И.О.</w:t>
      </w:r>
    </w:p>
    <w:p>
      <w:pPr>
        <w:pStyle w:val="Normal"/>
        <w:tabs>
          <w:tab w:val="left" w:pos="6705" w:leader="none"/>
          <w:tab w:val="left" w:pos="8970" w:leader="none"/>
        </w:tabs>
        <w:rPr/>
      </w:pPr>
      <w:r>
        <w:rPr/>
      </w:r>
    </w:p>
    <w:p>
      <w:pPr>
        <w:pStyle w:val="Normal"/>
        <w:tabs>
          <w:tab w:val="left" w:pos="6705" w:leader="none"/>
        </w:tabs>
        <w:rPr/>
      </w:pPr>
      <w:r>
        <w:rPr>
          <w:rFonts w:eastAsia="Times New Roman"/>
        </w:rPr>
        <w:t xml:space="preserve">                           </w:t>
      </w:r>
      <w:r>
        <w:rPr/>
        <w:t>Заказчик (застройщик) ___________________________________________</w:t>
      </w:r>
    </w:p>
    <w:p>
      <w:pPr>
        <w:pStyle w:val="Normal"/>
        <w:tabs>
          <w:tab w:val="left" w:pos="6705" w:leader="none"/>
        </w:tabs>
        <w:jc w:val="center"/>
        <w:rPr/>
      </w:pPr>
      <w:r>
        <w:rPr>
          <w:rFonts w:eastAsia="Times New Roman"/>
        </w:rPr>
        <w:t xml:space="preserve">                               </w:t>
      </w:r>
      <w:r>
        <w:rPr/>
        <w:t>наименование - для юридического или индивидуального предпринимателя</w:t>
      </w:r>
    </w:p>
    <w:p>
      <w:pPr>
        <w:pStyle w:val="Normal"/>
        <w:tabs>
          <w:tab w:val="left" w:pos="6705" w:leader="none"/>
        </w:tabs>
        <w:jc w:val="right"/>
        <w:rPr/>
      </w:pPr>
      <w:r>
        <w:rPr>
          <w:rFonts w:eastAsia="Times New Roman"/>
        </w:rPr>
        <w:t xml:space="preserve">                                                                              </w:t>
      </w:r>
      <w:r>
        <w:rPr/>
        <w:t>____________________________________________</w:t>
      </w:r>
    </w:p>
    <w:p>
      <w:pPr>
        <w:pStyle w:val="Normal"/>
        <w:tabs>
          <w:tab w:val="left" w:pos="6705" w:leader="none"/>
        </w:tabs>
        <w:jc w:val="center"/>
        <w:rPr/>
      </w:pPr>
      <w:r>
        <w:rPr>
          <w:rFonts w:eastAsia="Times New Roman"/>
        </w:rPr>
        <w:t xml:space="preserve">                                                                                                    </w:t>
      </w:r>
      <w:r>
        <w:rPr/>
        <w:t>Ф.И.О. – для физического лица</w:t>
      </w:r>
    </w:p>
    <w:p>
      <w:pPr>
        <w:pStyle w:val="Normal"/>
        <w:jc w:val="right"/>
        <w:rPr/>
      </w:pPr>
      <w:r>
        <w:rPr>
          <w:rFonts w:eastAsia="Times New Roman"/>
        </w:rPr>
        <w:t xml:space="preserve">                                                                        </w:t>
      </w:r>
      <w:r>
        <w:rPr/>
        <w:t xml:space="preserve">____________________________________________                                                                                                                                                                                                                                                                          </w:t>
      </w:r>
    </w:p>
    <w:p>
      <w:pPr>
        <w:pStyle w:val="Normal"/>
        <w:jc w:val="center"/>
        <w:rPr/>
      </w:pPr>
      <w:r>
        <w:rPr>
          <w:rFonts w:eastAsia="Times New Roman"/>
        </w:rPr>
        <w:t xml:space="preserve">                                                                         </w:t>
      </w:r>
      <w:r>
        <w:rPr/>
        <w:t>почтовый адрес, телефон, банковские реквизиты</w:t>
      </w:r>
    </w:p>
    <w:p>
      <w:pPr>
        <w:pStyle w:val="Normal"/>
        <w:jc w:val="center"/>
        <w:rPr/>
      </w:pPr>
      <w:r>
        <w:rPr/>
      </w:r>
    </w:p>
    <w:p>
      <w:pPr>
        <w:pStyle w:val="Normal"/>
        <w:jc w:val="center"/>
        <w:rPr/>
      </w:pPr>
      <w:r>
        <w:rPr/>
        <w:t>Заявление</w:t>
      </w:r>
    </w:p>
    <w:p>
      <w:pPr>
        <w:pStyle w:val="Normal"/>
        <w:jc w:val="center"/>
        <w:rPr/>
      </w:pPr>
      <w:r>
        <w:rPr/>
      </w:r>
    </w:p>
    <w:p>
      <w:pPr>
        <w:pStyle w:val="Normal"/>
        <w:rPr/>
      </w:pPr>
      <w:r>
        <w:rPr>
          <w:rFonts w:eastAsia="Times New Roman"/>
        </w:rPr>
        <w:t xml:space="preserve">    </w:t>
      </w:r>
      <w:r>
        <w:rPr/>
        <w:t>Прошу выдать разрешение на ввод в эксплуатацию ______________________</w:t>
      </w:r>
    </w:p>
    <w:p>
      <w:pPr>
        <w:pStyle w:val="Normal"/>
        <w:rPr/>
      </w:pPr>
      <w:r>
        <w:rPr/>
        <w:t xml:space="preserve">____________________________________________________________________ </w:t>
      </w:r>
    </w:p>
    <w:p>
      <w:pPr>
        <w:pStyle w:val="Normal"/>
        <w:jc w:val="center"/>
        <w:rPr/>
      </w:pPr>
      <w:r>
        <w:rPr/>
        <w:t>(наименование объекта, недвижимости)</w:t>
      </w:r>
    </w:p>
    <w:p>
      <w:pPr>
        <w:pStyle w:val="Normal"/>
        <w:rPr/>
      </w:pPr>
      <w:r>
        <w:rPr/>
        <w:t>на земельном участке по адресу: ________________________________________</w:t>
      </w:r>
    </w:p>
    <w:p>
      <w:pPr>
        <w:pStyle w:val="Normal"/>
        <w:rPr/>
      </w:pPr>
      <w:r>
        <w:rPr/>
        <w:t>____________________________________________________________________</w:t>
      </w:r>
    </w:p>
    <w:p>
      <w:pPr>
        <w:pStyle w:val="Normal"/>
        <w:jc w:val="center"/>
        <w:rPr/>
      </w:pPr>
      <w:r>
        <w:rPr/>
        <w:t>(населенный пункт, улица, номер, кадастровый номер участка)</w:t>
      </w:r>
    </w:p>
    <w:p>
      <w:pPr>
        <w:pStyle w:val="Normal"/>
        <w:rPr/>
      </w:pPr>
      <w:r>
        <w:rPr/>
      </w:r>
    </w:p>
    <w:p>
      <w:pPr>
        <w:pStyle w:val="Normal"/>
        <w:rPr/>
      </w:pPr>
      <w:r>
        <w:rPr>
          <w:rFonts w:eastAsia="Times New Roman"/>
        </w:rPr>
        <w:t xml:space="preserve">    </w:t>
      </w:r>
      <w:r>
        <w:rPr/>
        <w:t>Прилагаю следующие документы:</w:t>
      </w:r>
    </w:p>
    <w:p>
      <w:pPr>
        <w:pStyle w:val="Normal"/>
        <w:rPr/>
      </w:pPr>
      <w:r>
        <w:rPr/>
      </w:r>
    </w:p>
    <w:p>
      <w:pPr>
        <w:pStyle w:val="Normal"/>
        <w:rPr/>
      </w:pPr>
      <w:r>
        <w:rPr>
          <w:rFonts w:eastAsia="Times New Roman"/>
        </w:rPr>
        <w:t xml:space="preserve"> </w:t>
      </w:r>
      <w:r>
        <w:rPr/>
        <w:t>- правоустанавливающие документы на земельный участок _________________</w:t>
      </w:r>
    </w:p>
    <w:p>
      <w:pPr>
        <w:pStyle w:val="Normal"/>
        <w:rPr/>
      </w:pPr>
      <w:r>
        <w:rPr/>
        <w:t>____________________________________________________________________</w:t>
      </w:r>
    </w:p>
    <w:p>
      <w:pPr>
        <w:pStyle w:val="Normal"/>
        <w:rPr>
          <w:rFonts w:eastAsia="Times New Roman"/>
        </w:rPr>
      </w:pPr>
      <w:r>
        <w:rPr>
          <w:rFonts w:eastAsia="Times New Roman"/>
        </w:rPr>
        <w:t xml:space="preserve"> </w:t>
      </w:r>
    </w:p>
    <w:p>
      <w:pPr>
        <w:pStyle w:val="Normal"/>
        <w:rPr/>
      </w:pPr>
      <w:r>
        <w:rPr/>
        <w:t>- разрешение на строительство № ______________________ от ______________</w:t>
      </w:r>
    </w:p>
    <w:p>
      <w:pPr>
        <w:pStyle w:val="Normal"/>
        <w:rPr/>
      </w:pPr>
      <w:r>
        <w:rPr/>
      </w:r>
    </w:p>
    <w:p>
      <w:pPr>
        <w:pStyle w:val="Normal"/>
        <w:rPr/>
      </w:pPr>
      <w:r>
        <w:rPr/>
        <w:t>- градостроительный план земельного участка ____________________________</w:t>
      </w:r>
    </w:p>
    <w:p>
      <w:pPr>
        <w:pStyle w:val="Normal"/>
        <w:rPr/>
      </w:pPr>
      <w:r>
        <w:rPr/>
        <w:t>____________________________________________________________________</w:t>
      </w:r>
    </w:p>
    <w:p>
      <w:pPr>
        <w:pStyle w:val="Normal"/>
        <w:rPr>
          <w:rFonts w:eastAsia="Times New Roman"/>
        </w:rPr>
      </w:pPr>
      <w:r>
        <w:rPr>
          <w:rFonts w:eastAsia="Times New Roman"/>
        </w:rPr>
        <w:t xml:space="preserve"> </w:t>
      </w:r>
    </w:p>
    <w:p>
      <w:pPr>
        <w:pStyle w:val="Normal"/>
        <w:rPr/>
      </w:pPr>
      <w:r>
        <w:rPr/>
        <w:t>- материалы инженерных изысканий и проектной документации, по которой производилось строительство.</w:t>
      </w:r>
    </w:p>
    <w:p>
      <w:pPr>
        <w:pStyle w:val="Normal"/>
        <w:tabs>
          <w:tab w:val="center" w:pos="5310" w:leader="none"/>
        </w:tabs>
        <w:rPr/>
      </w:pPr>
      <w:r>
        <w:rPr/>
      </w:r>
    </w:p>
    <w:p>
      <w:pPr>
        <w:pStyle w:val="Normal"/>
        <w:tabs>
          <w:tab w:val="center" w:pos="5310" w:leader="none"/>
        </w:tabs>
        <w:rPr/>
      </w:pPr>
      <w:r>
        <w:rPr>
          <w:rFonts w:eastAsia="Times New Roman"/>
        </w:rPr>
        <w:t xml:space="preserve"> </w:t>
      </w:r>
      <w:r>
        <w:rPr/>
        <w:t xml:space="preserve">________________________                              </w:t>
        <w:tab/>
        <w:t>____________________________</w:t>
      </w:r>
    </w:p>
    <w:p>
      <w:pPr>
        <w:pStyle w:val="Normal"/>
        <w:rPr/>
      </w:pPr>
      <w:r>
        <w:rPr/>
        <w:tab/>
        <w:t xml:space="preserve">  подпись                                                               расшифровка подписи</w:t>
      </w:r>
    </w:p>
    <w:p>
      <w:pPr>
        <w:pStyle w:val="Normal"/>
        <w:tabs>
          <w:tab w:val="center" w:pos="5310" w:leader="none"/>
        </w:tabs>
        <w:rPr>
          <w:rFonts w:eastAsia="Times New Roman"/>
        </w:rPr>
      </w:pPr>
      <w:r>
        <w:rPr>
          <w:rFonts w:eastAsia="Times New Roman"/>
        </w:rPr>
        <w:t xml:space="preserve">                                                                                              </w:t>
      </w:r>
    </w:p>
    <w:p>
      <w:pPr>
        <w:pStyle w:val="Normal"/>
        <w:rPr/>
      </w:pPr>
      <w:r>
        <w:rPr/>
      </w:r>
    </w:p>
    <w:p>
      <w:pPr>
        <w:pStyle w:val="Normal"/>
        <w:rPr/>
      </w:pPr>
      <w:r>
        <w:rPr/>
      </w:r>
    </w:p>
    <w:p>
      <w:pPr>
        <w:pStyle w:val="Normal"/>
        <w:rPr/>
      </w:pPr>
      <w:r>
        <w:rPr/>
      </w:r>
    </w:p>
    <w:p>
      <w:pPr>
        <w:pStyle w:val="Normal"/>
        <w:rPr/>
      </w:pPr>
      <w:r>
        <w:rPr/>
        <w:t>«     » _______________ 20_____года</w:t>
      </w:r>
    </w:p>
    <w:p>
      <w:pPr>
        <w:pStyle w:val="Style15"/>
        <w:tabs>
          <w:tab w:val="left" w:pos="4536" w:leader="none"/>
        </w:tabs>
        <w:jc w:val="right"/>
        <w:rPr>
          <w:rFonts w:ascii="Times New Roman" w:hAnsi="Times New Roman" w:cs="Times New Roman"/>
          <w:bCs/>
          <w:sz w:val="24"/>
          <w:szCs w:val="24"/>
        </w:rPr>
      </w:pPr>
      <w:r>
        <w:rPr>
          <w:rFonts w:cs="Times New Roman" w:ascii="Times New Roman" w:hAnsi="Times New Roman"/>
          <w:bCs/>
          <w:sz w:val="24"/>
          <w:szCs w:val="24"/>
        </w:rPr>
        <w:t>Приложение №3</w:t>
      </w:r>
    </w:p>
    <w:p>
      <w:pPr>
        <w:pStyle w:val="Style15"/>
        <w:tabs>
          <w:tab w:val="left" w:pos="4536" w:leader="none"/>
        </w:tabs>
        <w:jc w:val="right"/>
        <w:rPr/>
      </w:pPr>
      <w:r>
        <w:rPr>
          <w:rFonts w:cs="Times New Roman" w:ascii="Times New Roman" w:hAnsi="Times New Roman"/>
          <w:bCs/>
          <w:sz w:val="24"/>
          <w:szCs w:val="24"/>
        </w:rPr>
        <w:t>к Административному регламенту  администрации Эсто-Алтайского СМО</w:t>
      </w:r>
    </w:p>
    <w:p>
      <w:pPr>
        <w:pStyle w:val="Normal"/>
        <w:jc w:val="right"/>
        <w:rPr/>
      </w:pPr>
      <w:r>
        <w:rPr/>
        <w:t xml:space="preserve">по выдаче разрешений на строительство, разрешений на ввод объектов в </w:t>
      </w:r>
    </w:p>
    <w:p>
      <w:pPr>
        <w:pStyle w:val="Normal"/>
        <w:jc w:val="right"/>
        <w:rPr/>
      </w:pPr>
      <w:r>
        <w:rPr/>
        <w:t xml:space="preserve">эксплуатацию при осуществлении строительства, реконструкции, </w:t>
      </w:r>
    </w:p>
    <w:p>
      <w:pPr>
        <w:pStyle w:val="Normal"/>
        <w:jc w:val="right"/>
        <w:rPr/>
      </w:pPr>
      <w:r>
        <w:rPr/>
        <w:t xml:space="preserve">объектов капитального строительства, расположенных на </w:t>
      </w:r>
    </w:p>
    <w:p>
      <w:pPr>
        <w:pStyle w:val="Normal"/>
        <w:jc w:val="right"/>
        <w:rPr/>
      </w:pPr>
      <w:r>
        <w:rPr/>
        <w:t>территории муниципального образования</w:t>
      </w:r>
    </w:p>
    <w:p>
      <w:pPr>
        <w:pStyle w:val="Normal"/>
        <w:jc w:val="center"/>
        <w:rPr/>
      </w:pPr>
      <w:r>
        <w:rPr/>
      </w:r>
    </w:p>
    <w:p>
      <w:pPr>
        <w:pStyle w:val="Normal"/>
        <w:jc w:val="center"/>
        <w:rPr>
          <w:b/>
          <w:b/>
        </w:rPr>
      </w:pPr>
      <w:r>
        <w:rPr>
          <w:b/>
        </w:rPr>
        <w:t>Блок-схема предоставления муниципальной услуги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pPr>
        <w:pStyle w:val="Normal"/>
        <w:rPr>
          <w:b/>
          <w:b/>
          <w:sz w:val="28"/>
          <w:szCs w:val="28"/>
        </w:rPr>
      </w:pPr>
      <w:r>
        <w:rPr>
          <w:b/>
          <w:sz w:val="28"/>
          <w:szCs w:val="28"/>
        </w:rPr>
        <mc:AlternateContent>
          <mc:Choice Requires="wps">
            <w:drawing>
              <wp:anchor behindDoc="0" distT="0" distB="0" distL="114935" distR="114935" simplePos="0" locked="0" layoutInCell="1" allowOverlap="1" relativeHeight="22">
                <wp:simplePos x="0" y="0"/>
                <wp:positionH relativeFrom="column">
                  <wp:posOffset>1764030</wp:posOffset>
                </wp:positionH>
                <wp:positionV relativeFrom="paragraph">
                  <wp:posOffset>4200525</wp:posOffset>
                </wp:positionV>
                <wp:extent cx="1905" cy="1831975"/>
                <wp:effectExtent l="0" t="0" r="0" b="0"/>
                <wp:wrapNone/>
                <wp:docPr id="2" name=""/>
                <a:graphic xmlns:a="http://schemas.openxmlformats.org/drawingml/2006/main">
                  <a:graphicData uri="http://schemas.microsoft.com/office/word/2010/wordprocessingShape">
                    <wps:cxnSp>
                      <wps:nvCxnSpPr>
                        <wps:cNvPr id="0" name="Line 1"/>
                        <wps:cNvCxnSpPr/>
                        <wps:nvPr/>
                      </wps:nvCxnSpPr>
                      <wps:spPr>
                        <a:xfrm>
                          <a:off x="0" y="0"/>
                          <a:ext cx="1800" cy="1831680"/>
                        </a:xfrm>
                        <a:prstGeom prst="straightConnector1">
                          <a:avLst/>
                        </a:prstGeom>
                        <a:ln w="9360">
                          <a:solidFill>
                            <a:srgbClr val="000000"/>
                          </a:solidFill>
                          <a:miter/>
                          <a:tailEnd len="med" type="arrow"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38.9pt;margin-top:330.75pt;width:0.1pt;height:144.2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21">
                <wp:simplePos x="0" y="0"/>
                <wp:positionH relativeFrom="column">
                  <wp:posOffset>4038600</wp:posOffset>
                </wp:positionH>
                <wp:positionV relativeFrom="paragraph">
                  <wp:posOffset>5454015</wp:posOffset>
                </wp:positionV>
                <wp:extent cx="1905" cy="579120"/>
                <wp:effectExtent l="0" t="0" r="0" b="0"/>
                <wp:wrapNone/>
                <wp:docPr id="3" name="Прямая со стрелкой 22"/>
                <a:graphic xmlns:a="http://schemas.openxmlformats.org/drawingml/2006/main">
                  <a:graphicData uri="http://schemas.microsoft.com/office/word/2010/wordprocessingShape">
                    <wps:cxnSp>
                      <wps:nvCxnSpPr>
                        <wps:cNvPr id="1" name="Line 1"/>
                        <wps:cNvCxnSpPr/>
                        <wps:nvPr/>
                      </wps:nvCxnSpPr>
                      <wps:spPr>
                        <a:xfrm flipH="1">
                          <a:off x="0" y="0"/>
                          <a:ext cx="1800" cy="57888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22" stroked="t" style="position:absolute;margin-left:318pt;margin-top:429.45pt;width:0.05pt;height:45.55pt;flip:x"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8">
                <wp:simplePos x="0" y="0"/>
                <wp:positionH relativeFrom="column">
                  <wp:posOffset>5006975</wp:posOffset>
                </wp:positionH>
                <wp:positionV relativeFrom="paragraph">
                  <wp:posOffset>4200525</wp:posOffset>
                </wp:positionV>
                <wp:extent cx="1905" cy="568960"/>
                <wp:effectExtent l="0" t="0" r="0" b="0"/>
                <wp:wrapNone/>
                <wp:docPr id="4" name="Прямая со стрелкой 18"/>
                <a:graphic xmlns:a="http://schemas.openxmlformats.org/drawingml/2006/main">
                  <a:graphicData uri="http://schemas.microsoft.com/office/word/2010/wordprocessingShape">
                    <wps:cxnSp>
                      <wps:nvCxnSpPr>
                        <wps:cNvPr id="2" name="Line 1"/>
                        <wps:cNvCxnSpPr/>
                        <wps:nvPr/>
                      </wps:nvCxnSpPr>
                      <wps:spPr>
                        <a:xfrm flipH="1">
                          <a:off x="0" y="0"/>
                          <a:ext cx="1800" cy="56880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18" stroked="t" style="position:absolute;margin-left:394.25pt;margin-top:330.75pt;width:0.05pt;height:44.75pt;flip:x"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7">
                <wp:simplePos x="0" y="0"/>
                <wp:positionH relativeFrom="column">
                  <wp:posOffset>1053465</wp:posOffset>
                </wp:positionH>
                <wp:positionV relativeFrom="paragraph">
                  <wp:posOffset>2041525</wp:posOffset>
                </wp:positionV>
                <wp:extent cx="1905" cy="1448435"/>
                <wp:effectExtent l="0" t="0" r="0" b="0"/>
                <wp:wrapNone/>
                <wp:docPr id="5" name="Прямая со стрелкой 17"/>
                <a:graphic xmlns:a="http://schemas.openxmlformats.org/drawingml/2006/main">
                  <a:graphicData uri="http://schemas.microsoft.com/office/word/2010/wordprocessingShape">
                    <wps:cxnSp>
                      <wps:nvCxnSpPr>
                        <wps:cNvPr id="3" name="Line 1"/>
                        <wps:cNvCxnSpPr/>
                        <wps:nvPr/>
                      </wps:nvCxnSpPr>
                      <wps:spPr>
                        <a:xfrm>
                          <a:off x="0" y="0"/>
                          <a:ext cx="1800" cy="144828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17" stroked="t" style="position:absolute;margin-left:82.95pt;margin-top:160.75pt;width:0.1pt;height:114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5">
                <wp:simplePos x="0" y="0"/>
                <wp:positionH relativeFrom="column">
                  <wp:posOffset>2167890</wp:posOffset>
                </wp:positionH>
                <wp:positionV relativeFrom="paragraph">
                  <wp:posOffset>3803650</wp:posOffset>
                </wp:positionV>
                <wp:extent cx="344170" cy="1905"/>
                <wp:effectExtent l="0" t="0" r="0" b="0"/>
                <wp:wrapNone/>
                <wp:docPr id="6" name="Прямая со стрелкой 15"/>
                <a:graphic xmlns:a="http://schemas.openxmlformats.org/drawingml/2006/main">
                  <a:graphicData uri="http://schemas.microsoft.com/office/word/2010/wordprocessingShape">
                    <wps:cxnSp>
                      <wps:nvCxnSpPr>
                        <wps:cNvPr id="4" name="Line 1"/>
                        <wps:cNvCxnSpPr/>
                        <wps:nvPr/>
                      </wps:nvCxnSpPr>
                      <wps:spPr>
                        <a:xfrm flipH="1">
                          <a:off x="0" y="0"/>
                          <a:ext cx="343800" cy="144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15" stroked="t" style="position:absolute;margin-left:170.7pt;margin-top:299.5pt;width:26.95pt;height:0.05pt;flip:x"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3">
                <wp:simplePos x="0" y="0"/>
                <wp:positionH relativeFrom="column">
                  <wp:posOffset>3114675</wp:posOffset>
                </wp:positionH>
                <wp:positionV relativeFrom="paragraph">
                  <wp:posOffset>36195</wp:posOffset>
                </wp:positionV>
                <wp:extent cx="1905" cy="401320"/>
                <wp:effectExtent l="0" t="0" r="0" b="0"/>
                <wp:wrapNone/>
                <wp:docPr id="7" name="Прямая со стрелкой 2"/>
                <a:graphic xmlns:a="http://schemas.openxmlformats.org/drawingml/2006/main">
                  <a:graphicData uri="http://schemas.microsoft.com/office/word/2010/wordprocessingShape">
                    <wps:cxnSp>
                      <wps:nvCxnSpPr>
                        <wps:cNvPr id="5" name="Line 1"/>
                        <wps:cNvCxnSpPr/>
                        <wps:nvPr/>
                      </wps:nvCxnSpPr>
                      <wps:spPr>
                        <a:xfrm>
                          <a:off x="0" y="0"/>
                          <a:ext cx="1440" cy="40104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2" stroked="t" style="position:absolute;margin-left:245.25pt;margin-top:2.85pt;width:0.05pt;height:31.5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2">
                <wp:simplePos x="0" y="0"/>
                <wp:positionH relativeFrom="column">
                  <wp:posOffset>5384165</wp:posOffset>
                </wp:positionH>
                <wp:positionV relativeFrom="paragraph">
                  <wp:posOffset>3088005</wp:posOffset>
                </wp:positionV>
                <wp:extent cx="1905" cy="401320"/>
                <wp:effectExtent l="0" t="0" r="0" b="0"/>
                <wp:wrapNone/>
                <wp:docPr id="8" name="Прямая со стрелкой 12"/>
                <a:graphic xmlns:a="http://schemas.openxmlformats.org/drawingml/2006/main">
                  <a:graphicData uri="http://schemas.microsoft.com/office/word/2010/wordprocessingShape">
                    <wps:cxnSp>
                      <wps:nvCxnSpPr>
                        <wps:cNvPr id="6" name="Line 1"/>
                        <wps:cNvCxnSpPr/>
                        <wps:nvPr/>
                      </wps:nvCxnSpPr>
                      <wps:spPr>
                        <a:xfrm>
                          <a:off x="0" y="0"/>
                          <a:ext cx="1800" cy="40104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12" stroked="t" style="position:absolute;margin-left:423.95pt;margin-top:243.15pt;width:0.1pt;height:31.5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1">
                <wp:simplePos x="0" y="0"/>
                <wp:positionH relativeFrom="column">
                  <wp:posOffset>3276600</wp:posOffset>
                </wp:positionH>
                <wp:positionV relativeFrom="paragraph">
                  <wp:posOffset>3088005</wp:posOffset>
                </wp:positionV>
                <wp:extent cx="1905" cy="401320"/>
                <wp:effectExtent l="0" t="0" r="0" b="0"/>
                <wp:wrapNone/>
                <wp:docPr id="9" name="Прямая со стрелкой 11"/>
                <a:graphic xmlns:a="http://schemas.openxmlformats.org/drawingml/2006/main">
                  <a:graphicData uri="http://schemas.microsoft.com/office/word/2010/wordprocessingShape">
                    <wps:cxnSp>
                      <wps:nvCxnSpPr>
                        <wps:cNvPr id="7" name="Line 1"/>
                        <wps:cNvCxnSpPr/>
                        <wps:nvPr/>
                      </wps:nvCxnSpPr>
                      <wps:spPr>
                        <a:xfrm>
                          <a:off x="0" y="0"/>
                          <a:ext cx="1440" cy="40104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11" stroked="t" style="position:absolute;margin-left:258pt;margin-top:243.15pt;width:0.05pt;height:31.5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0">
                <wp:simplePos x="0" y="0"/>
                <wp:positionH relativeFrom="column">
                  <wp:posOffset>4000500</wp:posOffset>
                </wp:positionH>
                <wp:positionV relativeFrom="paragraph">
                  <wp:posOffset>2041525</wp:posOffset>
                </wp:positionV>
                <wp:extent cx="1905" cy="457835"/>
                <wp:effectExtent l="0" t="0" r="0" b="0"/>
                <wp:wrapNone/>
                <wp:docPr id="10" name="Прямая со стрелкой 9"/>
                <a:graphic xmlns:a="http://schemas.openxmlformats.org/drawingml/2006/main">
                  <a:graphicData uri="http://schemas.microsoft.com/office/word/2010/wordprocessingShape">
                    <wps:cxnSp>
                      <wps:nvCxnSpPr>
                        <wps:cNvPr id="8" name="Line 1"/>
                        <wps:cNvCxnSpPr/>
                        <wps:nvPr/>
                      </wps:nvCxnSpPr>
                      <wps:spPr>
                        <a:xfrm>
                          <a:off x="0" y="0"/>
                          <a:ext cx="1440" cy="45756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9" stroked="t" style="position:absolute;margin-left:315pt;margin-top:160.75pt;width:0.05pt;height:36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6">
                <wp:simplePos x="0" y="0"/>
                <wp:positionH relativeFrom="column">
                  <wp:posOffset>3276600</wp:posOffset>
                </wp:positionH>
                <wp:positionV relativeFrom="paragraph">
                  <wp:posOffset>1053465</wp:posOffset>
                </wp:positionV>
                <wp:extent cx="1905" cy="401320"/>
                <wp:effectExtent l="0" t="0" r="0" b="0"/>
                <wp:wrapNone/>
                <wp:docPr id="11" name="Прямая со стрелкой 5"/>
                <a:graphic xmlns:a="http://schemas.openxmlformats.org/drawingml/2006/main">
                  <a:graphicData uri="http://schemas.microsoft.com/office/word/2010/wordprocessingShape">
                    <wps:cxnSp>
                      <wps:nvCxnSpPr>
                        <wps:cNvPr id="9" name="Line 1"/>
                        <wps:cNvCxnSpPr/>
                        <wps:nvPr/>
                      </wps:nvCxnSpPr>
                      <wps:spPr>
                        <a:xfrm>
                          <a:off x="0" y="0"/>
                          <a:ext cx="1440" cy="40104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5" stroked="t" style="position:absolute;margin-left:258pt;margin-top:82.95pt;width:0.05pt;height:31.5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5">
                <wp:simplePos x="0" y="0"/>
                <wp:positionH relativeFrom="column">
                  <wp:posOffset>1853565</wp:posOffset>
                </wp:positionH>
                <wp:positionV relativeFrom="paragraph">
                  <wp:posOffset>1053465</wp:posOffset>
                </wp:positionV>
                <wp:extent cx="1905" cy="401320"/>
                <wp:effectExtent l="0" t="0" r="0" b="0"/>
                <wp:wrapNone/>
                <wp:docPr id="12" name="Прямая со стрелкой 4"/>
                <a:graphic xmlns:a="http://schemas.openxmlformats.org/drawingml/2006/main">
                  <a:graphicData uri="http://schemas.microsoft.com/office/word/2010/wordprocessingShape">
                    <wps:cxnSp>
                      <wps:nvCxnSpPr>
                        <wps:cNvPr id="10" name="Line 1"/>
                        <wps:cNvCxnSpPr/>
                        <wps:nvPr/>
                      </wps:nvCxnSpPr>
                      <wps:spPr>
                        <a:xfrm>
                          <a:off x="0" y="0"/>
                          <a:ext cx="1440" cy="40104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4" stroked="t" style="position:absolute;margin-left:145.95pt;margin-top:82.95pt;width:0.05pt;height:31.55pt" type="shapetype_32">
                <v:stroke color="black" weight="9360" endarrow="open" endarrowwidth="medium" endarrowlength="medium" joinstyle="miter" endcap="square"/>
                <v:fill o:detectmouseclick="t" on="false"/>
              </v:shape>
            </w:pict>
          </mc:Fallback>
        </mc:AlternateContent>
      </w:r>
      <w:r>
        <mc:AlternateContent>
          <mc:Choice Requires="wps">
            <w:drawing>
              <wp:anchor behindDoc="0" distT="0" distB="0" distL="114935" distR="114935" simplePos="0" locked="0" layoutInCell="1" allowOverlap="1" relativeHeight="13">
                <wp:simplePos x="0" y="0"/>
                <wp:positionH relativeFrom="column">
                  <wp:posOffset>2506345</wp:posOffset>
                </wp:positionH>
                <wp:positionV relativeFrom="paragraph">
                  <wp:posOffset>3484245</wp:posOffset>
                </wp:positionV>
                <wp:extent cx="1536700" cy="720725"/>
                <wp:effectExtent l="0" t="0" r="0" b="0"/>
                <wp:wrapNone/>
                <wp:docPr id="13" name="Frame5"/>
                <a:graphic xmlns:a="http://schemas.openxmlformats.org/drawingml/2006/main">
                  <a:graphicData uri="http://schemas.microsoft.com/office/word/2010/wordprocessingShape">
                    <wps:wsp>
                      <wps:cNvSpPr txBox="1"/>
                      <wps:spPr>
                        <a:xfrm>
                          <a:off x="0" y="0"/>
                          <a:ext cx="1536700" cy="720725"/>
                        </a:xfrm>
                        <a:prstGeom prst="rect"/>
                        <a:solidFill>
                          <a:srgbClr val="FFFFFF"/>
                        </a:solidFill>
                        <a:ln w="9525">
                          <a:solidFill>
                            <a:srgbClr val="000000"/>
                          </a:solidFill>
                        </a:ln>
                      </wps:spPr>
                      <wps:txbx>
                        <w:txbxContent>
                          <w:p>
                            <w:pPr>
                              <w:pStyle w:val="Normal"/>
                              <w:jc w:val="center"/>
                              <w:rPr/>
                            </w:pPr>
                            <w:r>
                              <w:rPr/>
                              <w:t>Недостающие документы представлены</w:t>
                            </w:r>
                          </w:p>
                        </w:txbxContent>
                      </wps:txbx>
                      <wps:bodyPr anchor="t" lIns="91440" tIns="45720" rIns="91440" bIns="45720">
                        <a:noAutofit/>
                      </wps:bodyPr>
                    </wps:wsp>
                  </a:graphicData>
                </a:graphic>
              </wp:anchor>
            </w:drawing>
          </mc:Choice>
          <mc:Fallback>
            <w:pict>
              <v:rect fillcolor="#FFFFFF" strokecolor="#000000" strokeweight="0pt" style="position:absolute;rotation:0;width:121pt;height:56.75pt;mso-wrap-distance-left:9.05pt;mso-wrap-distance-right:9.05pt;mso-wrap-distance-top:0pt;mso-wrap-distance-bottom:0pt;margin-top:274.35pt;mso-position-vertical-relative:text;margin-left:197.35pt;mso-position-horizontal-relative:text">
                <v:textbox>
                  <w:txbxContent>
                    <w:p>
                      <w:pPr>
                        <w:pStyle w:val="Normal"/>
                        <w:jc w:val="center"/>
                        <w:rPr/>
                      </w:pPr>
                      <w:r>
                        <w:rPr/>
                        <w:t>Недостающие документы представлены</w:t>
                      </w:r>
                    </w:p>
                  </w:txbxContent>
                </v:textbox>
              </v:rect>
            </w:pict>
          </mc:Fallback>
        </mc:AlternateContent>
      </w:r>
      <w:r>
        <mc:AlternateContent>
          <mc:Choice Requires="wps">
            <w:drawing>
              <wp:anchor behindDoc="0" distT="0" distB="0" distL="114935" distR="114935" simplePos="0" locked="0" layoutInCell="1" allowOverlap="1" relativeHeight="20">
                <wp:simplePos x="0" y="0"/>
                <wp:positionH relativeFrom="column">
                  <wp:posOffset>1330960</wp:posOffset>
                </wp:positionH>
                <wp:positionV relativeFrom="paragraph">
                  <wp:posOffset>6027420</wp:posOffset>
                </wp:positionV>
                <wp:extent cx="3206750" cy="582930"/>
                <wp:effectExtent l="0" t="0" r="0" b="0"/>
                <wp:wrapNone/>
                <wp:docPr id="14" name="Frame9"/>
                <a:graphic xmlns:a="http://schemas.openxmlformats.org/drawingml/2006/main">
                  <a:graphicData uri="http://schemas.microsoft.com/office/word/2010/wordprocessingShape">
                    <wps:wsp>
                      <wps:cNvSpPr txBox="1"/>
                      <wps:spPr>
                        <a:xfrm>
                          <a:off x="0" y="0"/>
                          <a:ext cx="3206750" cy="582930"/>
                        </a:xfrm>
                        <a:prstGeom prst="rect"/>
                        <a:solidFill>
                          <a:srgbClr val="FFFFFF"/>
                        </a:solidFill>
                        <a:ln w="9525">
                          <a:solidFill>
                            <a:srgbClr val="000000"/>
                          </a:solidFill>
                        </a:ln>
                      </wps:spPr>
                      <wps:txbx>
                        <w:txbxContent>
                          <w:p>
                            <w:pPr>
                              <w:pStyle w:val="Normal"/>
                              <w:jc w:val="center"/>
                              <w:rPr/>
                            </w:pPr>
                            <w:r>
                              <w:rPr/>
                              <w:t>Информирование заявителя о результатах исполнения услуги и вручение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52.5pt;height:45.9pt;mso-wrap-distance-left:9.05pt;mso-wrap-distance-right:9.05pt;mso-wrap-distance-top:0pt;mso-wrap-distance-bottom:0pt;margin-top:474.6pt;mso-position-vertical-relative:text;margin-left:104.8pt;mso-position-horizontal-relative:text">
                <v:textbox>
                  <w:txbxContent>
                    <w:p>
                      <w:pPr>
                        <w:pStyle w:val="Normal"/>
                        <w:jc w:val="center"/>
                        <w:rPr/>
                      </w:pPr>
                      <w:r>
                        <w:rPr/>
                        <w:t>Информирование заявителя о результатах исполнения услуги и вручение документов</w:t>
                      </w:r>
                    </w:p>
                  </w:txbxContent>
                </v:textbox>
              </v:rect>
            </w:pict>
          </mc:Fallback>
        </mc:AlternateContent>
      </w:r>
      <w:r>
        <mc:AlternateContent>
          <mc:Choice Requires="wps">
            <w:drawing>
              <wp:anchor behindDoc="0" distT="0" distB="0" distL="114935" distR="114935" simplePos="0" locked="0" layoutInCell="1" allowOverlap="1" relativeHeight="19">
                <wp:simplePos x="0" y="0"/>
                <wp:positionH relativeFrom="column">
                  <wp:posOffset>2649220</wp:posOffset>
                </wp:positionH>
                <wp:positionV relativeFrom="paragraph">
                  <wp:posOffset>4763770</wp:posOffset>
                </wp:positionV>
                <wp:extent cx="3047365" cy="694690"/>
                <wp:effectExtent l="0" t="0" r="0" b="0"/>
                <wp:wrapNone/>
                <wp:docPr id="15" name="Frame8"/>
                <a:graphic xmlns:a="http://schemas.openxmlformats.org/drawingml/2006/main">
                  <a:graphicData uri="http://schemas.microsoft.com/office/word/2010/wordprocessingShape">
                    <wps:wsp>
                      <wps:cNvSpPr txBox="1"/>
                      <wps:spPr>
                        <a:xfrm>
                          <a:off x="0" y="0"/>
                          <a:ext cx="3047365" cy="694690"/>
                        </a:xfrm>
                        <a:prstGeom prst="rect"/>
                        <a:solidFill>
                          <a:srgbClr val="FFFFFF"/>
                        </a:solidFill>
                        <a:ln w="9525">
                          <a:solidFill>
                            <a:srgbClr val="000000"/>
                          </a:solidFill>
                        </a:ln>
                      </wps:spPr>
                      <wps:txbx>
                        <w:txbxContent>
                          <w:p>
                            <w:pPr>
                              <w:pStyle w:val="Normal"/>
                              <w:jc w:val="center"/>
                              <w:rPr/>
                            </w:pPr>
                            <w:r>
                              <w:rPr/>
                              <w:t xml:space="preserve">Подготовка отказа в выдаче разрешения на строительство (ввод объекта в эксплуатацию) с обоснованием причин    </w:t>
                            </w:r>
                          </w:p>
                        </w:txbxContent>
                      </wps:txbx>
                      <wps:bodyPr anchor="t" lIns="91440" tIns="45720" rIns="91440" bIns="45720">
                        <a:noAutofit/>
                      </wps:bodyPr>
                    </wps:wsp>
                  </a:graphicData>
                </a:graphic>
              </wp:anchor>
            </w:drawing>
          </mc:Choice>
          <mc:Fallback>
            <w:pict>
              <v:rect fillcolor="#FFFFFF" strokecolor="#000000" strokeweight="0pt" style="position:absolute;rotation:0;width:239.95pt;height:54.7pt;mso-wrap-distance-left:9.05pt;mso-wrap-distance-right:9.05pt;mso-wrap-distance-top:0pt;mso-wrap-distance-bottom:0pt;margin-top:375.1pt;mso-position-vertical-relative:text;margin-left:208.6pt;mso-position-horizontal-relative:text">
                <v:textbox>
                  <w:txbxContent>
                    <w:p>
                      <w:pPr>
                        <w:pStyle w:val="Normal"/>
                        <w:jc w:val="center"/>
                        <w:rPr/>
                      </w:pPr>
                      <w:r>
                        <w:rPr/>
                        <w:t xml:space="preserve">Подготовка отказа в выдаче разрешения на строительство (ввод объекта в эксплуатацию) с обоснованием причин    </w:t>
                      </w:r>
                    </w:p>
                  </w:txbxContent>
                </v:textbox>
              </v:rect>
            </w:pict>
          </mc:Fallback>
        </mc:AlternateContent>
      </w:r>
      <w:r>
        <mc:AlternateContent>
          <mc:Choice Requires="wps">
            <w:drawing>
              <wp:anchor behindDoc="0" distT="0" distB="0" distL="114935" distR="114935" simplePos="0" locked="0" layoutInCell="1" allowOverlap="1" relativeHeight="16">
                <wp:simplePos x="0" y="0"/>
                <wp:positionH relativeFrom="column">
                  <wp:posOffset>-103505</wp:posOffset>
                </wp:positionH>
                <wp:positionV relativeFrom="paragraph">
                  <wp:posOffset>3474720</wp:posOffset>
                </wp:positionV>
                <wp:extent cx="2275840" cy="730250"/>
                <wp:effectExtent l="0" t="0" r="0" b="0"/>
                <wp:wrapNone/>
                <wp:docPr id="16" name="Frame7"/>
                <a:graphic xmlns:a="http://schemas.openxmlformats.org/drawingml/2006/main">
                  <a:graphicData uri="http://schemas.microsoft.com/office/word/2010/wordprocessingShape">
                    <wps:wsp>
                      <wps:cNvSpPr txBox="1"/>
                      <wps:spPr>
                        <a:xfrm>
                          <a:off x="0" y="0"/>
                          <a:ext cx="2275840" cy="730250"/>
                        </a:xfrm>
                        <a:prstGeom prst="rect"/>
                        <a:solidFill>
                          <a:srgbClr val="FFFFFF"/>
                        </a:solidFill>
                        <a:ln w="9525">
                          <a:solidFill>
                            <a:srgbClr val="000000"/>
                          </a:solidFill>
                        </a:ln>
                      </wps:spPr>
                      <wps:txbx>
                        <w:txbxContent>
                          <w:p>
                            <w:pPr>
                              <w:pStyle w:val="Normal"/>
                              <w:jc w:val="center"/>
                              <w:rPr/>
                            </w:pPr>
                            <w:r>
                              <w:rPr/>
                              <w:t>Подготовка разрешения на строительство (ввод объекта в эксплуатацию)</w:t>
                            </w:r>
                          </w:p>
                        </w:txbxContent>
                      </wps:txbx>
                      <wps:bodyPr anchor="t" lIns="91440" tIns="45720" rIns="91440" bIns="45720">
                        <a:noAutofit/>
                      </wps:bodyPr>
                    </wps:wsp>
                  </a:graphicData>
                </a:graphic>
              </wp:anchor>
            </w:drawing>
          </mc:Choice>
          <mc:Fallback>
            <w:pict>
              <v:rect fillcolor="#FFFFFF" strokecolor="#000000" strokeweight="0pt" style="position:absolute;rotation:0;width:179.2pt;height:57.5pt;mso-wrap-distance-left:9.05pt;mso-wrap-distance-right:9.05pt;mso-wrap-distance-top:0pt;mso-wrap-distance-bottom:0pt;margin-top:273.6pt;mso-position-vertical-relative:text;margin-left:-8.15pt;mso-position-horizontal-relative:text">
                <v:textbox>
                  <w:txbxContent>
                    <w:p>
                      <w:pPr>
                        <w:pStyle w:val="Normal"/>
                        <w:jc w:val="center"/>
                        <w:rPr/>
                      </w:pPr>
                      <w:r>
                        <w:rPr/>
                        <w:t>Подготовка разрешения на строительство (ввод объекта в эксплуатацию)</w:t>
                      </w:r>
                    </w:p>
                  </w:txbxContent>
                </v:textbox>
              </v:rect>
            </w:pict>
          </mc:Fallback>
        </mc:AlternateContent>
      </w:r>
      <w:r>
        <mc:AlternateContent>
          <mc:Choice Requires="wps">
            <w:drawing>
              <wp:anchor behindDoc="0" distT="0" distB="0" distL="114935" distR="114935" simplePos="0" locked="0" layoutInCell="1" allowOverlap="1" relativeHeight="14">
                <wp:simplePos x="0" y="0"/>
                <wp:positionH relativeFrom="column">
                  <wp:posOffset>4668520</wp:posOffset>
                </wp:positionH>
                <wp:positionV relativeFrom="paragraph">
                  <wp:posOffset>3484245</wp:posOffset>
                </wp:positionV>
                <wp:extent cx="1399540" cy="720725"/>
                <wp:effectExtent l="0" t="0" r="0" b="0"/>
                <wp:wrapNone/>
                <wp:docPr id="17" name="Frame6"/>
                <a:graphic xmlns:a="http://schemas.openxmlformats.org/drawingml/2006/main">
                  <a:graphicData uri="http://schemas.microsoft.com/office/word/2010/wordprocessingShape">
                    <wps:wsp>
                      <wps:cNvSpPr txBox="1"/>
                      <wps:spPr>
                        <a:xfrm>
                          <a:off x="0" y="0"/>
                          <a:ext cx="1399540" cy="720725"/>
                        </a:xfrm>
                        <a:prstGeom prst="rect"/>
                        <a:solidFill>
                          <a:srgbClr val="FFFFFF"/>
                        </a:solidFill>
                        <a:ln w="9525">
                          <a:solidFill>
                            <a:srgbClr val="000000"/>
                          </a:solidFill>
                        </a:ln>
                      </wps:spPr>
                      <wps:txbx>
                        <w:txbxContent>
                          <w:p>
                            <w:pPr>
                              <w:pStyle w:val="Normal"/>
                              <w:jc w:val="center"/>
                              <w:rPr/>
                            </w:pPr>
                            <w:r>
                              <w:rPr/>
                              <w:t>Недостающие документы не представлены</w:t>
                            </w:r>
                          </w:p>
                          <w:p>
                            <w:pPr>
                              <w:pStyle w:val="Normal"/>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10.2pt;height:56.75pt;mso-wrap-distance-left:9.05pt;mso-wrap-distance-right:9.05pt;mso-wrap-distance-top:0pt;mso-wrap-distance-bottom:0pt;margin-top:274.35pt;mso-position-vertical-relative:text;margin-left:367.6pt;mso-position-horizontal-relative:text">
                <v:textbox>
                  <w:txbxContent>
                    <w:p>
                      <w:pPr>
                        <w:pStyle w:val="Normal"/>
                        <w:jc w:val="center"/>
                        <w:rPr/>
                      </w:pPr>
                      <w:r>
                        <w:rPr/>
                        <w:t>Недостающие документы не представлены</w:t>
                      </w:r>
                    </w:p>
                    <w:p>
                      <w:pPr>
                        <w:pStyle w:val="Normal"/>
                        <w:jc w:val="center"/>
                        <w:rPr/>
                      </w:pPr>
                      <w:r>
                        <w:rPr/>
                      </w:r>
                    </w:p>
                  </w:txbxContent>
                </v:textbox>
              </v:rect>
            </w:pict>
          </mc:Fallback>
        </mc:AlternateContent>
      </w:r>
      <w:r>
        <mc:AlternateContent>
          <mc:Choice Requires="wps">
            <w:drawing>
              <wp:anchor behindDoc="0" distT="0" distB="0" distL="114935" distR="114935" simplePos="0" locked="0" layoutInCell="1" allowOverlap="1" relativeHeight="9">
                <wp:simplePos x="0" y="0"/>
                <wp:positionH relativeFrom="column">
                  <wp:posOffset>2506345</wp:posOffset>
                </wp:positionH>
                <wp:positionV relativeFrom="paragraph">
                  <wp:posOffset>2493645</wp:posOffset>
                </wp:positionV>
                <wp:extent cx="3561715" cy="598805"/>
                <wp:effectExtent l="0" t="0" r="0" b="0"/>
                <wp:wrapNone/>
                <wp:docPr id="18" name="Frame4"/>
                <a:graphic xmlns:a="http://schemas.openxmlformats.org/drawingml/2006/main">
                  <a:graphicData uri="http://schemas.microsoft.com/office/word/2010/wordprocessingShape">
                    <wps:wsp>
                      <wps:cNvSpPr txBox="1"/>
                      <wps:spPr>
                        <a:xfrm>
                          <a:off x="0" y="0"/>
                          <a:ext cx="3561715" cy="598805"/>
                        </a:xfrm>
                        <a:prstGeom prst="rect"/>
                        <a:solidFill>
                          <a:srgbClr val="FFFFFF"/>
                        </a:solidFill>
                        <a:ln w="9525">
                          <a:solidFill>
                            <a:srgbClr val="000000"/>
                          </a:solidFill>
                        </a:ln>
                      </wps:spPr>
                      <wps:txbx>
                        <w:txbxContent>
                          <w:p>
                            <w:pPr>
                              <w:pStyle w:val="Normal"/>
                              <w:jc w:val="center"/>
                              <w:rPr/>
                            </w:pPr>
                            <w:r>
                              <w:rPr/>
                              <w:t>Извещение заявителя о необходимости представления недостающих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80.45pt;height:47.15pt;mso-wrap-distance-left:9.05pt;mso-wrap-distance-right:9.05pt;mso-wrap-distance-top:0pt;mso-wrap-distance-bottom:0pt;margin-top:196.35pt;mso-position-vertical-relative:text;margin-left:197.35pt;mso-position-horizontal-relative:text">
                <v:textbox>
                  <w:txbxContent>
                    <w:p>
                      <w:pPr>
                        <w:pStyle w:val="Normal"/>
                        <w:jc w:val="center"/>
                        <w:rPr/>
                      </w:pPr>
                      <w:r>
                        <w:rPr/>
                        <w:t>Извещение заявителя о необходимости представления недостающих документов</w:t>
                      </w:r>
                    </w:p>
                  </w:txbxContent>
                </v:textbox>
              </v:rect>
            </w:pict>
          </mc:Fallback>
        </mc:AlternateContent>
      </w:r>
      <w:r>
        <mc:AlternateContent>
          <mc:Choice Requires="wps">
            <w:drawing>
              <wp:anchor behindDoc="0" distT="0" distB="0" distL="114935" distR="114935" simplePos="0" locked="0" layoutInCell="1" allowOverlap="1" relativeHeight="8">
                <wp:simplePos x="0" y="0"/>
                <wp:positionH relativeFrom="column">
                  <wp:posOffset>2506345</wp:posOffset>
                </wp:positionH>
                <wp:positionV relativeFrom="paragraph">
                  <wp:posOffset>1440180</wp:posOffset>
                </wp:positionV>
                <wp:extent cx="3561715" cy="605790"/>
                <wp:effectExtent l="0" t="0" r="0" b="0"/>
                <wp:wrapNone/>
                <wp:docPr id="19" name="Frame3"/>
                <a:graphic xmlns:a="http://schemas.openxmlformats.org/drawingml/2006/main">
                  <a:graphicData uri="http://schemas.microsoft.com/office/word/2010/wordprocessingShape">
                    <wps:wsp>
                      <wps:cNvSpPr txBox="1"/>
                      <wps:spPr>
                        <a:xfrm>
                          <a:off x="0" y="0"/>
                          <a:ext cx="3561715" cy="605790"/>
                        </a:xfrm>
                        <a:prstGeom prst="rect"/>
                        <a:solidFill>
                          <a:srgbClr val="FFFFFF"/>
                        </a:solidFill>
                        <a:ln w="9525">
                          <a:solidFill>
                            <a:srgbClr val="000000"/>
                          </a:solidFill>
                        </a:ln>
                      </wps:spPr>
                      <wps:txbx>
                        <w:txbxContent>
                          <w:p>
                            <w:pPr>
                              <w:pStyle w:val="Normal"/>
                              <w:jc w:val="center"/>
                              <w:rPr/>
                            </w:pPr>
                            <w:r>
                              <w:rPr/>
                              <w:t xml:space="preserve">Документы представлены не в полном объеме или имеются для отказа в выдаче разрешения  основания   </w:t>
                            </w:r>
                          </w:p>
                        </w:txbxContent>
                      </wps:txbx>
                      <wps:bodyPr anchor="t" lIns="91440" tIns="45720" rIns="91440" bIns="45720">
                        <a:noAutofit/>
                      </wps:bodyPr>
                    </wps:wsp>
                  </a:graphicData>
                </a:graphic>
              </wp:anchor>
            </w:drawing>
          </mc:Choice>
          <mc:Fallback>
            <w:pict>
              <v:rect fillcolor="#FFFFFF" strokecolor="#000000" strokeweight="0pt" style="position:absolute;rotation:0;width:280.45pt;height:47.7pt;mso-wrap-distance-left:9.05pt;mso-wrap-distance-right:9.05pt;mso-wrap-distance-top:0pt;mso-wrap-distance-bottom:0pt;margin-top:113.4pt;mso-position-vertical-relative:text;margin-left:197.35pt;mso-position-horizontal-relative:text">
                <v:textbox>
                  <w:txbxContent>
                    <w:p>
                      <w:pPr>
                        <w:pStyle w:val="Normal"/>
                        <w:jc w:val="center"/>
                        <w:rPr/>
                      </w:pPr>
                      <w:r>
                        <w:rPr/>
                        <w:t xml:space="preserve">Документы представлены не в полном объеме или имеются для отказа в выдаче разрешения  основания   </w:t>
                      </w:r>
                    </w:p>
                  </w:txbxContent>
                </v:textbox>
              </v:rect>
            </w:pict>
          </mc:Fallback>
        </mc:AlternateContent>
      </w:r>
      <w:r>
        <mc:AlternateContent>
          <mc:Choice Requires="wps">
            <w:drawing>
              <wp:anchor behindDoc="0" distT="0" distB="0" distL="114935" distR="114935" simplePos="0" locked="0" layoutInCell="1" allowOverlap="1" relativeHeight="7">
                <wp:simplePos x="0" y="0"/>
                <wp:positionH relativeFrom="column">
                  <wp:posOffset>-74930</wp:posOffset>
                </wp:positionH>
                <wp:positionV relativeFrom="paragraph">
                  <wp:posOffset>1440815</wp:posOffset>
                </wp:positionV>
                <wp:extent cx="2275840" cy="605155"/>
                <wp:effectExtent l="0" t="0" r="0" b="0"/>
                <wp:wrapNone/>
                <wp:docPr id="20" name="Frame2"/>
                <a:graphic xmlns:a="http://schemas.openxmlformats.org/drawingml/2006/main">
                  <a:graphicData uri="http://schemas.microsoft.com/office/word/2010/wordprocessingShape">
                    <wps:wsp>
                      <wps:cNvSpPr txBox="1"/>
                      <wps:spPr>
                        <a:xfrm>
                          <a:off x="0" y="0"/>
                          <a:ext cx="2275840" cy="605155"/>
                        </a:xfrm>
                        <a:prstGeom prst="rect"/>
                        <a:solidFill>
                          <a:srgbClr val="FFFFFF"/>
                        </a:solidFill>
                        <a:ln w="9525">
                          <a:solidFill>
                            <a:srgbClr val="000000"/>
                          </a:solidFill>
                        </a:ln>
                      </wps:spPr>
                      <wps:txbx>
                        <w:txbxContent>
                          <w:p>
                            <w:pPr>
                              <w:pStyle w:val="Normal"/>
                              <w:jc w:val="center"/>
                              <w:rPr/>
                            </w:pPr>
                            <w:r>
                              <w:rPr/>
                              <w:t xml:space="preserve">Документы представлены в полном объеме </w:t>
                            </w:r>
                          </w:p>
                        </w:txbxContent>
                      </wps:txbx>
                      <wps:bodyPr anchor="t" lIns="91440" tIns="45720" rIns="91440" bIns="45720">
                        <a:noAutofit/>
                      </wps:bodyPr>
                    </wps:wsp>
                  </a:graphicData>
                </a:graphic>
              </wp:anchor>
            </w:drawing>
          </mc:Choice>
          <mc:Fallback>
            <w:pict>
              <v:rect fillcolor="#FFFFFF" strokecolor="#000000" strokeweight="0pt" style="position:absolute;rotation:0;width:179.2pt;height:47.65pt;mso-wrap-distance-left:9.05pt;mso-wrap-distance-right:9.05pt;mso-wrap-distance-top:0pt;mso-wrap-distance-bottom:0pt;margin-top:113.45pt;mso-position-vertical-relative:text;margin-left:-5.9pt;mso-position-horizontal-relative:text">
                <v:textbox>
                  <w:txbxContent>
                    <w:p>
                      <w:pPr>
                        <w:pStyle w:val="Normal"/>
                        <w:jc w:val="center"/>
                        <w:rPr/>
                      </w:pPr>
                      <w:r>
                        <w:rPr/>
                        <w:t xml:space="preserve">Документы представлены в полном объеме </w:t>
                      </w:r>
                    </w:p>
                  </w:txbxContent>
                </v:textbox>
              </v:rect>
            </w:pict>
          </mc:Fallback>
        </mc:AlternateContent>
      </w:r>
      <w:r>
        <mc:AlternateContent>
          <mc:Choice Requires="wps">
            <w:drawing>
              <wp:anchor behindDoc="0" distT="0" distB="0" distL="114935" distR="114935" simplePos="0" locked="0" layoutInCell="1" allowOverlap="1" relativeHeight="4">
                <wp:simplePos x="0" y="0"/>
                <wp:positionH relativeFrom="column">
                  <wp:posOffset>1572895</wp:posOffset>
                </wp:positionH>
                <wp:positionV relativeFrom="paragraph">
                  <wp:posOffset>422275</wp:posOffset>
                </wp:positionV>
                <wp:extent cx="2733040" cy="648335"/>
                <wp:effectExtent l="0" t="0" r="0" b="0"/>
                <wp:wrapNone/>
                <wp:docPr id="21" name="Frame1"/>
                <a:graphic xmlns:a="http://schemas.openxmlformats.org/drawingml/2006/main">
                  <a:graphicData uri="http://schemas.microsoft.com/office/word/2010/wordprocessingShape">
                    <wps:wsp>
                      <wps:cNvSpPr txBox="1"/>
                      <wps:spPr>
                        <a:xfrm>
                          <a:off x="0" y="0"/>
                          <a:ext cx="2733040" cy="648335"/>
                        </a:xfrm>
                        <a:prstGeom prst="rect"/>
                        <a:solidFill>
                          <a:srgbClr val="FFFFFF"/>
                        </a:solidFill>
                        <a:ln w="9525">
                          <a:solidFill>
                            <a:srgbClr val="000000"/>
                          </a:solidFill>
                        </a:ln>
                      </wps:spPr>
                      <wps:txbx>
                        <w:txbxContent>
                          <w:p>
                            <w:pPr>
                              <w:pStyle w:val="Normal"/>
                              <w:jc w:val="center"/>
                              <w:rPr/>
                            </w:pPr>
                            <w:r>
                              <w:rPr/>
                              <w:t>Регистрация заявления и проверка полноты комплекта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5.2pt;height:51.05pt;mso-wrap-distance-left:9.05pt;mso-wrap-distance-right:9.05pt;mso-wrap-distance-top:0pt;mso-wrap-distance-bottom:0pt;margin-top:33.25pt;mso-position-vertical-relative:text;margin-left:123.85pt;mso-position-horizontal-relative:text">
                <v:textbox>
                  <w:txbxContent>
                    <w:p>
                      <w:pPr>
                        <w:pStyle w:val="Normal"/>
                        <w:jc w:val="center"/>
                        <w:rPr/>
                      </w:pPr>
                      <w:r>
                        <w:rPr/>
                        <w:t>Регистрация заявления и проверка полноты комплекта документов</w:t>
                      </w:r>
                    </w:p>
                  </w:txbxContent>
                </v:textbox>
              </v:rect>
            </w:pict>
          </mc:Fallback>
        </mc:AlternateContent>
      </w:r>
    </w:p>
    <w:p>
      <w:pPr>
        <w:pStyle w:val="ConsPlusNormal"/>
        <w:ind w:hanging="0"/>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sz w:val="28"/>
          <w:szCs w:val="28"/>
        </w:rPr>
      </w:r>
    </w:p>
    <w:p>
      <w:pPr>
        <w:pStyle w:val="Normal"/>
        <w:tabs>
          <w:tab w:val="left" w:pos="10980" w:leader="none"/>
        </w:tabs>
        <w:ind w:left="5580" w:hanging="0"/>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Heading"/>
        <w:tabs>
          <w:tab w:val="left" w:pos="4536" w:leader="none"/>
        </w:tabs>
        <w:jc w:val="left"/>
        <w:rPr>
          <w:sz w:val="24"/>
          <w:szCs w:val="24"/>
        </w:rPr>
      </w:pPr>
      <w:r>
        <w:rPr>
          <w:sz w:val="24"/>
          <w:szCs w:val="24"/>
        </w:rPr>
      </w:r>
    </w:p>
    <w:p>
      <w:pPr>
        <w:pStyle w:val="Heading"/>
        <w:tabs>
          <w:tab w:val="left" w:pos="4536" w:leader="none"/>
        </w:tabs>
        <w:jc w:val="left"/>
        <w:rPr>
          <w:sz w:val="24"/>
          <w:szCs w:val="24"/>
        </w:rPr>
      </w:pPr>
      <w:r>
        <w:rPr>
          <w:sz w:val="24"/>
          <w:szCs w:val="24"/>
        </w:rPr>
      </w:r>
    </w:p>
    <w:p>
      <w:pPr>
        <w:pStyle w:val="Heading"/>
        <w:tabs>
          <w:tab w:val="left" w:pos="4536" w:leader="none"/>
        </w:tabs>
        <w:jc w:val="left"/>
        <w:rPr>
          <w:bCs/>
          <w:sz w:val="20"/>
          <w:szCs w:val="20"/>
        </w:rPr>
      </w:pPr>
      <w:r>
        <w:rPr>
          <w:bCs/>
          <w:sz w:val="20"/>
          <w:szCs w:val="20"/>
        </w:rPr>
      </w:r>
    </w:p>
    <w:p>
      <w:pPr>
        <w:pStyle w:val="Heading"/>
        <w:tabs>
          <w:tab w:val="left" w:pos="4536" w:leader="none"/>
        </w:tabs>
        <w:jc w:val="left"/>
        <w:rPr>
          <w:bCs/>
          <w:sz w:val="20"/>
          <w:szCs w:val="20"/>
        </w:rPr>
      </w:pPr>
      <w:r>
        <w:rPr>
          <w:bCs/>
          <w:sz w:val="20"/>
          <w:szCs w:val="20"/>
        </w:rPr>
      </w:r>
    </w:p>
    <w:p>
      <w:pPr>
        <w:pStyle w:val="Heading"/>
        <w:tabs>
          <w:tab w:val="left" w:pos="4536" w:leader="none"/>
        </w:tabs>
        <w:jc w:val="left"/>
        <w:rPr>
          <w:bCs/>
          <w:sz w:val="20"/>
          <w:szCs w:val="20"/>
        </w:rPr>
      </w:pPr>
      <w:r>
        <w:rPr>
          <w:bCs/>
          <w:sz w:val="20"/>
          <w:szCs w:val="20"/>
        </w:rPr>
      </w:r>
    </w:p>
    <w:p>
      <w:pPr>
        <w:pStyle w:val="Heading"/>
        <w:tabs>
          <w:tab w:val="left" w:pos="4536" w:leader="none"/>
        </w:tabs>
        <w:jc w:val="left"/>
        <w:rPr>
          <w:bCs/>
          <w:sz w:val="20"/>
          <w:szCs w:val="20"/>
        </w:rPr>
      </w:pPr>
      <w:r>
        <w:rPr>
          <w:bCs/>
          <w:sz w:val="20"/>
          <w:szCs w:val="20"/>
        </w:rPr>
      </w:r>
    </w:p>
    <w:p>
      <w:pPr>
        <w:pStyle w:val="Heading"/>
        <w:tabs>
          <w:tab w:val="left" w:pos="4536" w:leader="none"/>
        </w:tabs>
        <w:jc w:val="left"/>
        <w:rPr>
          <w:bCs/>
          <w:sz w:val="20"/>
          <w:szCs w:val="20"/>
        </w:rPr>
      </w:pPr>
      <w:r>
        <w:rPr>
          <w:bCs/>
          <w:sz w:val="20"/>
          <w:szCs w:val="20"/>
        </w:rPr>
      </w:r>
    </w:p>
    <w:p>
      <w:pPr>
        <w:pStyle w:val="Normal"/>
        <w:rPr>
          <w:bCs/>
          <w:sz w:val="20"/>
          <w:szCs w:val="20"/>
        </w:rPr>
      </w:pPr>
      <w:r>
        <w:rPr>
          <w:bCs/>
          <w:sz w:val="20"/>
          <w:szCs w:val="20"/>
        </w:rPr>
      </w:r>
    </w:p>
    <w:p>
      <w:pPr>
        <w:pStyle w:val="ConsPlusNormal"/>
        <w:ind w:hanging="0"/>
        <w:rPr>
          <w:rFonts w:ascii="Times New Roman" w:hAnsi="Times New Roman" w:cs="Times New Roman"/>
          <w:sz w:val="24"/>
          <w:szCs w:val="24"/>
        </w:rPr>
      </w:pPr>
      <w:r>
        <w:rPr>
          <w:rFonts w:cs="Times New Roman" w:ascii="Times New Roman" w:hAnsi="Times New Roman"/>
          <w:sz w:val="24"/>
          <w:szCs w:val="24"/>
        </w:rPr>
      </w:r>
    </w:p>
    <w:p>
      <w:pPr>
        <w:pStyle w:val="Style15"/>
        <w:tabs>
          <w:tab w:val="left" w:pos="4536" w:leader="none"/>
        </w:tabs>
        <w:rPr>
          <w:rFonts w:ascii="Times New Roman" w:hAnsi="Times New Roman" w:cs="Times New Roman"/>
          <w:bCs/>
          <w:sz w:val="24"/>
          <w:szCs w:val="24"/>
        </w:rPr>
      </w:pPr>
      <w:r>
        <w:rPr>
          <w:rFonts w:cs="Times New Roman" w:ascii="Times New Roman" w:hAnsi="Times New Roman"/>
          <w:bCs/>
          <w:sz w:val="24"/>
          <w:szCs w:val="24"/>
        </w:rPr>
      </w:r>
    </w:p>
    <w:p>
      <w:pPr>
        <w:pStyle w:val="Style15"/>
        <w:tabs>
          <w:tab w:val="left" w:pos="4536" w:leader="none"/>
        </w:tabs>
        <w:rPr>
          <w:rFonts w:ascii="Times New Roman" w:hAnsi="Times New Roman" w:cs="Times New Roman"/>
          <w:bCs/>
          <w:sz w:val="24"/>
          <w:szCs w:val="24"/>
        </w:rPr>
      </w:pPr>
      <w:r>
        <w:rPr>
          <w:rFonts w:cs="Times New Roman" w:ascii="Times New Roman" w:hAnsi="Times New Roman"/>
          <w:bCs/>
          <w:sz w:val="24"/>
          <w:szCs w:val="24"/>
        </w:rPr>
      </w:r>
    </w:p>
    <w:p>
      <w:pPr>
        <w:pStyle w:val="Style15"/>
        <w:tabs>
          <w:tab w:val="left" w:pos="4536" w:leader="none"/>
        </w:tabs>
        <w:rPr>
          <w:rFonts w:ascii="Times New Roman" w:hAnsi="Times New Roman" w:cs="Times New Roman"/>
          <w:bCs/>
          <w:sz w:val="24"/>
          <w:szCs w:val="24"/>
        </w:rPr>
      </w:pPr>
      <w:r>
        <w:rPr>
          <w:rFonts w:cs="Times New Roman" w:ascii="Times New Roman" w:hAnsi="Times New Roman"/>
          <w:bCs/>
          <w:sz w:val="24"/>
          <w:szCs w:val="24"/>
        </w:rPr>
      </w:r>
    </w:p>
    <w:p>
      <w:pPr>
        <w:pStyle w:val="Style15"/>
        <w:tabs>
          <w:tab w:val="left" w:pos="4536" w:leader="none"/>
        </w:tabs>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bCs/>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jc w:val="both"/>
        <w:rPr/>
      </w:pPr>
      <w:r>
        <w:rPr/>
      </w:r>
    </w:p>
    <w:p>
      <w:pPr>
        <w:pStyle w:val="Normal"/>
        <w:rPr/>
      </w:pPr>
      <w:r>
        <w:rPr/>
      </w:r>
    </w:p>
    <w:sectPr>
      <w:type w:val="nextPage"/>
      <w:pgSz w:w="11906" w:h="16838"/>
      <w:pgMar w:left="1418" w:right="397" w:header="0" w:top="567" w:footer="0" w:bottom="397" w:gutter="0"/>
      <w:pgNumType w:fmt="decimal"/>
      <w:formProt w:val="false"/>
      <w:textDirection w:val="lrTb"/>
      <w:docGrid w:type="default" w:linePitch="24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Courier New">
    <w:charset w:val="cc"/>
    <w:family w:val="modern"/>
    <w:pitch w:val="default"/>
  </w:font>
  <w:font w:name="Calibri">
    <w:altName w:val="Century Gothic"/>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tabs>
          <w:tab w:val="num" w:pos="576"/>
        </w:tabs>
        <w:ind w:left="576" w:hanging="576"/>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spacing w:val="-1"/>
        <w:rFonts w:cs="Times New Roman"/>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2"/>
      <w:numFmt w:val="decimal"/>
      <w:lvlText w:val="%1."/>
      <w:lvlJc w:val="left"/>
      <w:pPr>
        <w:tabs>
          <w:tab w:val="num" w:pos="645"/>
        </w:tabs>
        <w:ind w:left="645" w:hanging="360"/>
      </w:pPr>
      <w:rPr>
        <w:sz w:val="24"/>
        <w:szCs w:val="24"/>
        <w:rFonts w:ascii="Times New Roman" w:hAnsi="Times New Roman"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Lucida Sans Unicode" w:cs="Times New Roman"/>
      <w:color w:val="auto"/>
      <w:kern w:val="2"/>
      <w:sz w:val="24"/>
      <w:szCs w:val="24"/>
      <w:lang w:val="ru-RU" w:bidi="ar-SA" w:eastAsia="zh-CN"/>
    </w:rPr>
  </w:style>
  <w:style w:type="paragraph" w:styleId="Heading1">
    <w:name w:val="Heading 1"/>
    <w:basedOn w:val="Normal"/>
    <w:next w:val="Normal"/>
    <w:qFormat/>
    <w:pPr>
      <w:keepNext w:val="true"/>
      <w:spacing w:before="240" w:after="60"/>
      <w:outlineLvl w:val="0"/>
    </w:pPr>
    <w:rPr>
      <w:rFonts w:ascii="Cambria" w:hAnsi="Cambria" w:eastAsia="Times New Roman" w:cs="Times New Roman"/>
      <w:b/>
      <w:bCs/>
      <w:kern w:val="2"/>
      <w:sz w:val="32"/>
      <w:szCs w:val="32"/>
    </w:rPr>
  </w:style>
  <w:style w:type="paragraph" w:styleId="Heading2">
    <w:name w:val="Heading 2"/>
    <w:next w:val="TextBody"/>
    <w:qFormat/>
    <w:pPr>
      <w:keepNext w:val="true"/>
      <w:widowControl w:val="false"/>
      <w:numPr>
        <w:ilvl w:val="1"/>
        <w:numId w:val="1"/>
      </w:numPr>
      <w:suppressAutoHyphens w:val="true"/>
      <w:spacing w:before="200" w:after="200"/>
      <w:outlineLvl w:val="1"/>
    </w:pPr>
    <w:rPr>
      <w:rFonts w:ascii="Cambria" w:hAnsi="Cambria" w:eastAsia="Lucida Sans Unicode" w:cs="Cambria"/>
      <w:b/>
      <w:bCs/>
      <w:color w:val="4F81BD"/>
      <w:kern w:val="2"/>
      <w:sz w:val="26"/>
      <w:szCs w:val="26"/>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color w:val="000000"/>
      <w:spacing w:val="-1"/>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color w:val="000000"/>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cs="Times New Roman"/>
      <w:sz w:val="24"/>
      <w:szCs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Style12">
    <w:name w:val="Основной шрифт абзаца"/>
    <w:qFormat/>
    <w:rPr/>
  </w:style>
  <w:style w:type="character" w:styleId="InternetLink">
    <w:name w:val="Internet Link"/>
    <w:rPr>
      <w:color w:val="0000FF"/>
      <w:u w:val="single"/>
      <w:lang w:val="zxx" w:bidi="zxx"/>
    </w:rPr>
  </w:style>
  <w:style w:type="character" w:styleId="Emphasis">
    <w:name w:val="Emphasis"/>
    <w:qFormat/>
    <w:rPr>
      <w:i/>
      <w:iCs/>
    </w:rPr>
  </w:style>
  <w:style w:type="character" w:styleId="Style13">
    <w:name w:val="Гипертекстовая ссылка"/>
    <w:qFormat/>
    <w:rPr>
      <w:rFonts w:cs="Times New Roman"/>
      <w:color w:val="008000"/>
    </w:rPr>
  </w:style>
  <w:style w:type="character" w:styleId="ListLabel1">
    <w:name w:val="ListLabel 1"/>
    <w:qFormat/>
    <w:rPr>
      <w:rFonts w:cs="Times New Roman"/>
    </w:rPr>
  </w:style>
  <w:style w:type="character" w:styleId="ListLabel2">
    <w:name w:val="ListLabel 2"/>
    <w:qFormat/>
    <w:rPr>
      <w:color w:val="000000"/>
    </w:rPr>
  </w:style>
  <w:style w:type="character" w:styleId="Style14">
    <w:name w:val=" Знак Знак"/>
    <w:qFormat/>
    <w:rPr>
      <w:rFonts w:ascii="Cambria" w:hAnsi="Cambria" w:eastAsia="Times New Roman" w:cs="Times New Roman"/>
      <w:b/>
      <w:bCs/>
      <w:kern w:val="2"/>
      <w:sz w:val="32"/>
      <w:szCs w:val="32"/>
    </w:rPr>
  </w:style>
  <w:style w:type="character" w:styleId="9">
    <w:name w:val="Знак Знак9"/>
    <w:basedOn w:val="Style12"/>
    <w:qFormat/>
    <w:rPr>
      <w:sz w:val="28"/>
      <w:szCs w:val="28"/>
      <w:lang w:val="ru-RU" w:bidi="ar-SA"/>
    </w:rPr>
  </w:style>
  <w:style w:type="paragraph" w:styleId="Heading">
    <w:name w:val="Heading"/>
    <w:basedOn w:val="Normal"/>
    <w:next w:val="TextBody"/>
    <w:qFormat/>
    <w:pPr>
      <w:widowControl/>
      <w:suppressAutoHyphens w:val="false"/>
      <w:jc w:val="center"/>
    </w:pPr>
    <w:rPr>
      <w:rFonts w:eastAsia="Times New Roman"/>
      <w:kern w:val="0"/>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Заголовок"/>
    <w:basedOn w:val="Normal"/>
    <w:next w:val="TextBody"/>
    <w:qFormat/>
    <w:pPr>
      <w:keepNext w:val="true"/>
      <w:spacing w:before="240" w:after="120"/>
    </w:pPr>
    <w:rPr>
      <w:rFonts w:ascii="Arial" w:hAnsi="Arial" w:eastAsia="Lucida Sans Unicode" w:cs="Tahoma"/>
      <w:sz w:val="28"/>
      <w:szCs w:val="28"/>
    </w:rPr>
  </w:style>
  <w:style w:type="paragraph" w:styleId="1">
    <w:name w:val="Название1"/>
    <w:basedOn w:val="Normal"/>
    <w:qFormat/>
    <w:pPr>
      <w:suppressLineNumbers/>
      <w:spacing w:before="120" w:after="120"/>
    </w:pPr>
    <w:rPr>
      <w:rFonts w:cs="Tahoma"/>
      <w:i/>
      <w:iCs/>
      <w:sz w:val="24"/>
      <w:szCs w:val="24"/>
    </w:rPr>
  </w:style>
  <w:style w:type="paragraph" w:styleId="11">
    <w:name w:val="Указатель1"/>
    <w:basedOn w:val="Normal"/>
    <w:qFormat/>
    <w:pPr>
      <w:suppressLineNumbers/>
    </w:pPr>
    <w:rPr>
      <w:rFonts w:cs="Tahoma"/>
    </w:rPr>
  </w:style>
  <w:style w:type="paragraph" w:styleId="NormalWeb">
    <w:name w:val="Normal (Web)"/>
    <w:qFormat/>
    <w:pPr>
      <w:widowControl w:val="false"/>
      <w:suppressAutoHyphens w:val="true"/>
    </w:pPr>
    <w:rPr>
      <w:rFonts w:ascii="Times New Roman" w:hAnsi="Times New Roman" w:eastAsia="Lucida Sans Unicode" w:cs="Times New Roman"/>
      <w:color w:val="auto"/>
      <w:kern w:val="2"/>
      <w:sz w:val="24"/>
      <w:szCs w:val="24"/>
      <w:lang w:val="ru-RU" w:bidi="ar-SA" w:eastAsia="zh-CN"/>
    </w:rPr>
  </w:style>
  <w:style w:type="paragraph" w:styleId="ConsPlusNormal">
    <w:name w:val="ConsPlusNormal"/>
    <w:qFormat/>
    <w:pPr>
      <w:widowControl/>
      <w:suppressAutoHyphens w:val="true"/>
      <w:spacing w:lineRule="atLeast" w:line="100"/>
      <w:ind w:firstLine="720"/>
    </w:pPr>
    <w:rPr>
      <w:rFonts w:ascii="Arial" w:hAnsi="Arial" w:eastAsia="Times New Roman" w:cs="Arial"/>
      <w:color w:val="auto"/>
      <w:kern w:val="2"/>
      <w:sz w:val="20"/>
      <w:szCs w:val="20"/>
      <w:lang w:val="ru-RU" w:bidi="ar-SA" w:eastAsia="zh-CN"/>
    </w:rPr>
  </w:style>
  <w:style w:type="paragraph" w:styleId="ListParagraph">
    <w:name w:val="List Paragraph"/>
    <w:qFormat/>
    <w:pPr>
      <w:widowControl w:val="false"/>
      <w:suppressAutoHyphens w:val="true"/>
      <w:ind w:left="720" w:hanging="0"/>
    </w:pPr>
    <w:rPr>
      <w:rFonts w:ascii="Times New Roman" w:hAnsi="Times New Roman" w:eastAsia="Lucida Sans Unicode" w:cs="Times New Roman"/>
      <w:color w:val="auto"/>
      <w:kern w:val="2"/>
      <w:sz w:val="24"/>
      <w:szCs w:val="24"/>
      <w:lang w:val="ru-RU" w:bidi="ar-SA" w:eastAsia="zh-CN"/>
    </w:rPr>
  </w:style>
  <w:style w:type="paragraph" w:styleId="Punct">
    <w:name w:val="punct"/>
    <w:qFormat/>
    <w:pPr>
      <w:widowControl w:val="false"/>
      <w:suppressAutoHyphens w:val="true"/>
      <w:spacing w:lineRule="auto" w:line="360"/>
      <w:jc w:val="both"/>
    </w:pPr>
    <w:rPr>
      <w:rFonts w:ascii="Times New Roman" w:hAnsi="Times New Roman" w:eastAsia="Lucida Sans Unicode" w:cs="Times New Roman"/>
      <w:color w:val="auto"/>
      <w:kern w:val="2"/>
      <w:sz w:val="26"/>
      <w:szCs w:val="26"/>
      <w:lang w:val="ru-RU" w:bidi="ar-SA" w:eastAsia="zh-CN"/>
    </w:rPr>
  </w:style>
  <w:style w:type="paragraph" w:styleId="2">
    <w:name w:val="Абзац списка2"/>
    <w:qFormat/>
    <w:pPr>
      <w:widowControl w:val="false"/>
      <w:suppressAutoHyphens w:val="true"/>
      <w:ind w:left="720" w:hanging="0"/>
    </w:pPr>
    <w:rPr>
      <w:rFonts w:ascii="Times New Roman" w:hAnsi="Times New Roman" w:eastAsia="Lucida Sans Unicode" w:cs="Times New Roman"/>
      <w:color w:val="auto"/>
      <w:kern w:val="2"/>
      <w:sz w:val="24"/>
      <w:szCs w:val="24"/>
      <w:lang w:val="ru-RU" w:bidi="ar-SA" w:eastAsia="zh-CN"/>
    </w:rPr>
  </w:style>
  <w:style w:type="paragraph" w:styleId="ConsPlusNonformat">
    <w:name w:val="ConsPlusNonformat"/>
    <w:qFormat/>
    <w:pPr>
      <w:widowControl/>
      <w:suppressAutoHyphens w:val="true"/>
      <w:spacing w:lineRule="atLeast" w:line="100"/>
    </w:pPr>
    <w:rPr>
      <w:rFonts w:ascii="Courier New" w:hAnsi="Courier New" w:eastAsia="Times New Roman" w:cs="Courier New"/>
      <w:color w:val="auto"/>
      <w:kern w:val="2"/>
      <w:sz w:val="20"/>
      <w:szCs w:val="20"/>
      <w:lang w:val="ru-RU" w:bidi="ar-SA" w:eastAsia="zh-CN"/>
    </w:rPr>
  </w:style>
  <w:style w:type="paragraph" w:styleId="Style16">
    <w:name w:val="Обычный (веб)"/>
    <w:basedOn w:val="Normal"/>
    <w:qFormat/>
    <w:pPr>
      <w:widowControl/>
      <w:suppressAutoHyphens w:val="false"/>
      <w:spacing w:before="100" w:after="100"/>
    </w:pPr>
    <w:rPr>
      <w:rFonts w:eastAsia="Times New Roman"/>
      <w:kern w:val="0"/>
    </w:rPr>
  </w:style>
  <w:style w:type="paragraph" w:styleId="Style17">
    <w:name w:val="Абзац списка"/>
    <w:basedOn w:val="Normal"/>
    <w:qFormat/>
    <w:pPr>
      <w:widowControl/>
      <w:suppressAutoHyphens w:val="false"/>
      <w:spacing w:lineRule="auto" w:line="276" w:before="0" w:after="200"/>
      <w:ind w:left="720" w:hanging="0"/>
      <w:contextualSpacing/>
    </w:pPr>
    <w:rPr>
      <w:rFonts w:ascii="Calibri;Century Gothic" w:hAnsi="Calibri;Century Gothic" w:eastAsia="Times New Roman" w:cs="Calibri;Century Gothic"/>
      <w:kern w:val="0"/>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novo-sibirsk.ru/" TargetMode="External"/><Relationship Id="rId4" Type="http://schemas.openxmlformats.org/officeDocument/2006/relationships/hyperlink" Target="http://www.85250.rk08.ru/" TargetMode="External"/><Relationship Id="rId5" Type="http://schemas.openxmlformats.org/officeDocument/2006/relationships/hyperlink" Target="mailto:dzio@admnsk.ru" TargetMode="External"/><Relationship Id="rId6" Type="http://schemas.openxmlformats.org/officeDocument/2006/relationships/hyperlink" Target="mailto:admjurist@rambler.ru" TargetMode="External"/><Relationship Id="rId7" Type="http://schemas.openxmlformats.org/officeDocument/2006/relationships/hyperlink" Target="garantf1://12043191.1000" TargetMode="External"/><Relationship Id="rId8" Type="http://schemas.openxmlformats.org/officeDocument/2006/relationships/hyperlink" Target="garantf1://12068775.2000" TargetMode="External"/><Relationship Id="rId9" Type="http://schemas.openxmlformats.org/officeDocument/2006/relationships/hyperlink" Target="garantf1://12043191.2000" TargetMode="External"/><Relationship Id="rId10" Type="http://schemas.openxmlformats.org/officeDocument/2006/relationships/hyperlink" Target="garantf1://12043191.1000" TargetMode="External"/><Relationship Id="rId11" Type="http://schemas.openxmlformats.org/officeDocument/2006/relationships/hyperlink" Target="garantf1://890941.2756"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2012-06-29T13:02:00Z</dcterms:created>
  <dc:creator>User</dc:creator>
  <dc:description/>
  <cp:keywords/>
  <dc:language>en-US</dc:language>
  <cp:lastModifiedBy>Владелец</cp:lastModifiedBy>
  <cp:lastPrinted>2012-08-03T11:17:00Z</cp:lastPrinted>
  <dcterms:modified xsi:type="dcterms:W3CDTF">2012-08-03T11:19:00Z</dcterms:modified>
  <cp:revision>7</cp:revision>
  <dc:subject/>
  <dc:title/>
</cp:coreProperties>
</file>